
<file path=[Content_Types].xml><?xml version="1.0" encoding="utf-8"?>
<Types xmlns="http://schemas.openxmlformats.org/package/2006/content-types">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5aab83d94d14413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7A5B7" w14:textId="77777777" w:rsidR="003E3D5C" w:rsidRPr="00A90AB7" w:rsidRDefault="003E3D5C" w:rsidP="003B07B0">
      <w:pPr>
        <w:shd w:val="clear" w:color="auto" w:fill="FFFFFF"/>
        <w:tabs>
          <w:tab w:val="left" w:pos="540"/>
        </w:tabs>
        <w:spacing w:before="120"/>
        <w:jc w:val="center"/>
        <w:rPr>
          <w:rFonts w:ascii="Times New Roman" w:hAnsi="Times New Roman"/>
          <w:b/>
          <w:sz w:val="24"/>
          <w:szCs w:val="24"/>
          <w:lang w:val="nl-NL"/>
        </w:rPr>
      </w:pPr>
      <w:r w:rsidRPr="00A90AB7">
        <w:rPr>
          <w:rFonts w:ascii="Times New Roman" w:hAnsi="Times New Roman"/>
          <w:b/>
          <w:sz w:val="24"/>
          <w:szCs w:val="24"/>
          <w:lang w:val="nl-NL"/>
        </w:rPr>
        <w:t>Phần I: Mẫu báo cáo của Công ty quản lý quỹ</w:t>
      </w:r>
    </w:p>
    <w:p w14:paraId="430D1FDE" w14:textId="77777777" w:rsidR="003E3D5C" w:rsidRPr="00A90AB7" w:rsidRDefault="003E3D5C" w:rsidP="003B07B0">
      <w:pPr>
        <w:shd w:val="clear" w:color="auto" w:fill="FFFFFF"/>
        <w:tabs>
          <w:tab w:val="left" w:pos="540"/>
        </w:tabs>
        <w:spacing w:before="120"/>
        <w:jc w:val="center"/>
        <w:rPr>
          <w:rFonts w:ascii="Times New Roman" w:hAnsi="Times New Roman"/>
          <w:b/>
          <w:lang w:val="nl-NL"/>
        </w:rPr>
      </w:pPr>
      <w:r w:rsidRPr="00A90AB7">
        <w:rPr>
          <w:rFonts w:ascii="Times New Roman" w:hAnsi="Times New Roman"/>
          <w:b/>
          <w:lang w:val="nl-NL"/>
        </w:rPr>
        <w:t>(Ban hành kèm theo Thông tư số 181/2015/TT-BTC ngày 13 tháng 11 năm 2015 của Bộ Tài chính)</w:t>
      </w:r>
    </w:p>
    <w:p w14:paraId="698C5EF0" w14:textId="77777777" w:rsidR="003E3D5C" w:rsidRPr="00A90AB7" w:rsidRDefault="003E3D5C" w:rsidP="003B07B0">
      <w:pPr>
        <w:shd w:val="clear" w:color="auto" w:fill="FFFFFF"/>
        <w:tabs>
          <w:tab w:val="left" w:pos="540"/>
        </w:tabs>
        <w:spacing w:before="120" w:after="0" w:line="240" w:lineRule="auto"/>
        <w:jc w:val="center"/>
        <w:rPr>
          <w:rFonts w:ascii="Times New Roman" w:hAnsi="Times New Roman"/>
          <w:b/>
          <w:sz w:val="24"/>
          <w:szCs w:val="24"/>
          <w:lang w:val="nl-NL"/>
        </w:rPr>
      </w:pPr>
    </w:p>
    <w:p w14:paraId="49230E7B" w14:textId="77777777" w:rsidR="00BE6F63" w:rsidRPr="00A90AB7" w:rsidRDefault="00BE6F63" w:rsidP="003B07B0">
      <w:pPr>
        <w:shd w:val="clear" w:color="auto" w:fill="FFFFFF"/>
        <w:tabs>
          <w:tab w:val="left" w:pos="540"/>
        </w:tabs>
        <w:spacing w:before="120" w:after="0" w:line="240" w:lineRule="auto"/>
        <w:jc w:val="center"/>
        <w:rPr>
          <w:rFonts w:ascii="Times New Roman" w:hAnsi="Times New Roman"/>
          <w:b/>
          <w:sz w:val="28"/>
          <w:szCs w:val="28"/>
          <w:lang w:val="nl-NL"/>
        </w:rPr>
      </w:pPr>
      <w:r w:rsidRPr="00A90AB7">
        <w:rPr>
          <w:rFonts w:ascii="Times New Roman" w:hAnsi="Times New Roman"/>
          <w:b/>
          <w:sz w:val="28"/>
          <w:szCs w:val="28"/>
          <w:lang w:val="nl-NL"/>
        </w:rPr>
        <w:t>BÁO CÁO CỦA CÔNG TY QUẢN LÝ QUỸ</w:t>
      </w:r>
    </w:p>
    <w:p w14:paraId="133DC8F1" w14:textId="59A5553B" w:rsidR="008F2B2D" w:rsidRPr="00A90AB7" w:rsidRDefault="001B0B30" w:rsidP="003B07B0">
      <w:pPr>
        <w:shd w:val="clear" w:color="auto" w:fill="FFFFFF"/>
        <w:tabs>
          <w:tab w:val="left" w:pos="540"/>
        </w:tabs>
        <w:spacing w:before="120" w:after="0" w:line="240" w:lineRule="auto"/>
        <w:jc w:val="center"/>
        <w:rPr>
          <w:rFonts w:ascii="Times New Roman" w:hAnsi="Times New Roman"/>
          <w:b/>
          <w:i/>
          <w:sz w:val="24"/>
          <w:szCs w:val="24"/>
          <w:lang w:val="nl-NL"/>
        </w:rPr>
      </w:pPr>
      <w:r w:rsidRPr="00A90AB7">
        <w:rPr>
          <w:rFonts w:ascii="Times New Roman" w:hAnsi="Times New Roman"/>
          <w:b/>
          <w:i/>
          <w:sz w:val="24"/>
          <w:szCs w:val="24"/>
          <w:lang w:val="nl-NL"/>
        </w:rPr>
        <w:t xml:space="preserve">(Quý </w:t>
      </w:r>
      <w:r w:rsidR="00E03D4B">
        <w:rPr>
          <w:rFonts w:ascii="Times New Roman" w:hAnsi="Times New Roman"/>
          <w:b/>
          <w:i/>
          <w:sz w:val="24"/>
          <w:szCs w:val="24"/>
          <w:lang w:val="nl-NL"/>
        </w:rPr>
        <w:t>I</w:t>
      </w:r>
      <w:r w:rsidRPr="00A90AB7">
        <w:rPr>
          <w:rFonts w:ascii="Times New Roman" w:hAnsi="Times New Roman"/>
          <w:b/>
          <w:i/>
          <w:sz w:val="24"/>
          <w:szCs w:val="24"/>
          <w:lang w:val="nl-NL"/>
        </w:rPr>
        <w:t>/20</w:t>
      </w:r>
      <w:r w:rsidR="006A5246" w:rsidRPr="00A90AB7">
        <w:rPr>
          <w:rFonts w:ascii="Times New Roman" w:hAnsi="Times New Roman"/>
          <w:b/>
          <w:i/>
          <w:sz w:val="24"/>
          <w:szCs w:val="24"/>
          <w:lang w:val="nl-NL"/>
        </w:rPr>
        <w:t>2</w:t>
      </w:r>
      <w:r w:rsidR="00FE45BB">
        <w:rPr>
          <w:rFonts w:ascii="Times New Roman" w:hAnsi="Times New Roman"/>
          <w:b/>
          <w:i/>
          <w:sz w:val="24"/>
          <w:szCs w:val="24"/>
          <w:lang w:val="nl-NL"/>
        </w:rPr>
        <w:t>1</w:t>
      </w:r>
      <w:r w:rsidRPr="00A90AB7">
        <w:rPr>
          <w:rFonts w:ascii="Times New Roman" w:hAnsi="Times New Roman"/>
          <w:b/>
          <w:i/>
          <w:sz w:val="24"/>
          <w:szCs w:val="24"/>
          <w:lang w:val="nl-NL"/>
        </w:rPr>
        <w:t>)</w:t>
      </w:r>
    </w:p>
    <w:p w14:paraId="57F92425" w14:textId="21CFE661"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bookmarkStart w:id="0" w:name="_Hlk14788186"/>
      <w:r w:rsidRPr="00A90AB7">
        <w:rPr>
          <w:rFonts w:ascii="Times New Roman" w:hAnsi="Times New Roman"/>
          <w:b/>
          <w:sz w:val="24"/>
          <w:szCs w:val="24"/>
          <w:lang w:val="nl-NL"/>
        </w:rPr>
        <w:t xml:space="preserve">I. Thông tin chung về </w:t>
      </w:r>
      <w:r w:rsidR="00A96A59" w:rsidRPr="00A96A59">
        <w:rPr>
          <w:rFonts w:ascii="Times New Roman" w:hAnsi="Times New Roman"/>
          <w:b/>
          <w:sz w:val="24"/>
          <w:szCs w:val="24"/>
          <w:lang w:val="nl-NL"/>
        </w:rPr>
        <w:t xml:space="preserve">Quỹ Đầu Tư Trái Phiếu DFVN </w:t>
      </w:r>
      <w:r w:rsidR="00826BB2" w:rsidRPr="00FA0348">
        <w:rPr>
          <w:rFonts w:ascii="Times New Roman" w:hAnsi="Times New Roman"/>
          <w:b/>
          <w:sz w:val="24"/>
          <w:szCs w:val="24"/>
          <w:lang w:val="nl-NL"/>
        </w:rPr>
        <w:t xml:space="preserve">(DFVN </w:t>
      </w:r>
      <w:r w:rsidR="00494F7E" w:rsidRPr="00FA0348">
        <w:rPr>
          <w:rFonts w:ascii="Times New Roman" w:hAnsi="Times New Roman"/>
          <w:b/>
          <w:sz w:val="24"/>
          <w:szCs w:val="24"/>
          <w:lang w:val="nl-NL"/>
        </w:rPr>
        <w:t xml:space="preserve">– </w:t>
      </w:r>
      <w:r w:rsidR="00A96A59">
        <w:rPr>
          <w:rFonts w:ascii="Times New Roman" w:hAnsi="Times New Roman"/>
          <w:b/>
          <w:sz w:val="24"/>
          <w:szCs w:val="24"/>
          <w:lang w:val="nl-NL"/>
        </w:rPr>
        <w:t>FIX</w:t>
      </w:r>
      <w:r w:rsidR="00826BB2" w:rsidRPr="00FA0348">
        <w:rPr>
          <w:rFonts w:ascii="Times New Roman" w:hAnsi="Times New Roman"/>
          <w:b/>
          <w:sz w:val="24"/>
          <w:szCs w:val="24"/>
          <w:lang w:val="nl-NL"/>
        </w:rPr>
        <w:t>)</w:t>
      </w:r>
    </w:p>
    <w:bookmarkEnd w:id="0"/>
    <w:p w14:paraId="0BEC9635"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87969">
        <w:rPr>
          <w:rFonts w:ascii="Times New Roman" w:hAnsi="Times New Roman"/>
          <w:b/>
          <w:sz w:val="24"/>
          <w:szCs w:val="24"/>
          <w:lang w:val="nl-NL"/>
        </w:rPr>
        <w:t>1. Mục tiêu của Quỹ:</w:t>
      </w:r>
    </w:p>
    <w:p w14:paraId="5592C869" w14:textId="77777777" w:rsidR="00CC67A1" w:rsidRDefault="00CC67A1" w:rsidP="00CC67A1">
      <w:pPr>
        <w:pStyle w:val="NoSpacing"/>
        <w:spacing w:before="120" w:after="120" w:line="276" w:lineRule="auto"/>
        <w:jc w:val="both"/>
        <w:rPr>
          <w:rFonts w:ascii="Times New Roman" w:hAnsi="Times New Roman" w:cs="Times New Roman"/>
          <w:sz w:val="24"/>
          <w:szCs w:val="24"/>
        </w:rPr>
      </w:pPr>
      <w:proofErr w:type="spellStart"/>
      <w:r w:rsidRPr="003A0D06">
        <w:rPr>
          <w:rFonts w:ascii="Times New Roman" w:hAnsi="Times New Roman" w:cs="Times New Roman"/>
          <w:sz w:val="24"/>
          <w:szCs w:val="24"/>
        </w:rPr>
        <w:t>Quỹ</w:t>
      </w:r>
      <w:proofErr w:type="spellEnd"/>
      <w:r w:rsidRPr="003A0D06">
        <w:rPr>
          <w:rFonts w:ascii="Times New Roman" w:hAnsi="Times New Roman" w:cs="Times New Roman"/>
          <w:sz w:val="24"/>
          <w:szCs w:val="24"/>
        </w:rPr>
        <w:t xml:space="preserve"> DFVN-FIX </w:t>
      </w:r>
      <w:proofErr w:type="spellStart"/>
      <w:r w:rsidRPr="003A0D06">
        <w:rPr>
          <w:rFonts w:ascii="Times New Roman" w:hAnsi="Times New Roman" w:cs="Times New Roman"/>
          <w:sz w:val="24"/>
          <w:szCs w:val="24"/>
        </w:rPr>
        <w:t>hướng</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tới</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mục</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tiêu</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tăng</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trưởng</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bền</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vững</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trong</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trung</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và</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dài</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hạn</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thông</w:t>
      </w:r>
      <w:proofErr w:type="spellEnd"/>
      <w:r w:rsidRPr="003A0D06">
        <w:rPr>
          <w:rFonts w:ascii="Times New Roman" w:hAnsi="Times New Roman" w:cs="Times New Roman"/>
          <w:sz w:val="24"/>
          <w:szCs w:val="24"/>
        </w:rPr>
        <w:t xml:space="preserve"> qua </w:t>
      </w:r>
      <w:proofErr w:type="spellStart"/>
      <w:r w:rsidRPr="003A0D06">
        <w:rPr>
          <w:rFonts w:ascii="Times New Roman" w:hAnsi="Times New Roman" w:cs="Times New Roman"/>
          <w:sz w:val="24"/>
          <w:szCs w:val="24"/>
        </w:rPr>
        <w:t>việc</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đầu</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tư</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vào</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các</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tài</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sản</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thu</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nhập</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cố</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định</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có</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chất</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lượng</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tín</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dụng</w:t>
      </w:r>
      <w:proofErr w:type="spellEnd"/>
      <w:r w:rsidRPr="003A0D06">
        <w:rPr>
          <w:rFonts w:ascii="Times New Roman" w:hAnsi="Times New Roman" w:cs="Times New Roman"/>
          <w:sz w:val="24"/>
          <w:szCs w:val="24"/>
        </w:rPr>
        <w:t xml:space="preserve"> </w:t>
      </w:r>
      <w:proofErr w:type="spellStart"/>
      <w:r w:rsidRPr="003A0D06">
        <w:rPr>
          <w:rFonts w:ascii="Times New Roman" w:hAnsi="Times New Roman" w:cs="Times New Roman"/>
          <w:sz w:val="24"/>
          <w:szCs w:val="24"/>
        </w:rPr>
        <w:t>tốt</w:t>
      </w:r>
      <w:proofErr w:type="spellEnd"/>
      <w:r>
        <w:rPr>
          <w:rFonts w:ascii="Times New Roman" w:hAnsi="Times New Roman" w:cs="Times New Roman"/>
          <w:sz w:val="24"/>
          <w:szCs w:val="24"/>
        </w:rPr>
        <w:t>.</w:t>
      </w:r>
    </w:p>
    <w:p w14:paraId="72ED9833"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87969">
        <w:rPr>
          <w:rFonts w:ascii="Times New Roman" w:hAnsi="Times New Roman"/>
          <w:b/>
          <w:sz w:val="24"/>
          <w:szCs w:val="24"/>
          <w:lang w:val="nl-NL"/>
        </w:rPr>
        <w:t>2. Hiệu quả hoạt động của Quỹ:</w:t>
      </w:r>
    </w:p>
    <w:p w14:paraId="1FF4C847" w14:textId="487A81A0" w:rsidR="00BE6F63" w:rsidRPr="00A90AB7" w:rsidRDefault="003B07B0"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w:t>
      </w:r>
      <w:r w:rsidR="00BE6F63" w:rsidRPr="00A90AB7">
        <w:rPr>
          <w:rFonts w:ascii="Times New Roman" w:hAnsi="Times New Roman"/>
          <w:sz w:val="24"/>
          <w:szCs w:val="24"/>
          <w:lang w:val="nl-NL"/>
        </w:rPr>
        <w:t>ính đến</w:t>
      </w:r>
      <w:r w:rsidR="001B0B30" w:rsidRPr="00A90AB7">
        <w:rPr>
          <w:rFonts w:ascii="Times New Roman" w:hAnsi="Times New Roman"/>
          <w:sz w:val="24"/>
          <w:szCs w:val="24"/>
          <w:lang w:val="nl-NL"/>
        </w:rPr>
        <w:t xml:space="preserve"> cuối</w:t>
      </w:r>
      <w:r w:rsidR="00BE6F63" w:rsidRPr="00A90AB7">
        <w:rPr>
          <w:rFonts w:ascii="Times New Roman" w:hAnsi="Times New Roman"/>
          <w:sz w:val="24"/>
          <w:szCs w:val="24"/>
          <w:lang w:val="nl-NL"/>
        </w:rPr>
        <w:t xml:space="preserve"> kỳ báo cáo, thay đổi giá trị tài sản ròng (NAV) </w:t>
      </w:r>
      <w:r w:rsidR="00BE6F63" w:rsidRPr="00687969">
        <w:rPr>
          <w:rFonts w:ascii="Times New Roman" w:hAnsi="Times New Roman"/>
          <w:sz w:val="24"/>
          <w:szCs w:val="24"/>
          <w:lang w:val="nl-NL"/>
        </w:rPr>
        <w:t>của Quỹ là</w:t>
      </w:r>
      <w:r w:rsidRPr="00687969">
        <w:rPr>
          <w:rFonts w:ascii="Times New Roman" w:hAnsi="Times New Roman"/>
          <w:sz w:val="24"/>
          <w:szCs w:val="24"/>
          <w:lang w:val="nl-NL"/>
        </w:rPr>
        <w:t xml:space="preserve"> </w:t>
      </w:r>
      <w:r w:rsidR="00C20E83" w:rsidRPr="00687969">
        <w:rPr>
          <w:rFonts w:ascii="Times New Roman" w:hAnsi="Times New Roman"/>
          <w:sz w:val="24"/>
          <w:szCs w:val="24"/>
          <w:lang w:val="nl-NL"/>
        </w:rPr>
        <w:t>0.64</w:t>
      </w:r>
      <w:r w:rsidR="007B289D" w:rsidRPr="00687969">
        <w:rPr>
          <w:rFonts w:ascii="Times New Roman" w:hAnsi="Times New Roman"/>
          <w:sz w:val="24"/>
          <w:szCs w:val="24"/>
          <w:lang w:val="nl-NL"/>
        </w:rPr>
        <w:t>%</w:t>
      </w:r>
      <w:r w:rsidR="00BE6F63" w:rsidRPr="00687969">
        <w:rPr>
          <w:rFonts w:ascii="Times New Roman" w:hAnsi="Times New Roman"/>
          <w:sz w:val="24"/>
          <w:szCs w:val="24"/>
          <w:lang w:val="nl-NL"/>
        </w:rPr>
        <w:t xml:space="preserve"> so với</w:t>
      </w:r>
      <w:r w:rsidR="00BE6F63" w:rsidRPr="00A90AB7">
        <w:rPr>
          <w:rFonts w:ascii="Times New Roman" w:hAnsi="Times New Roman"/>
          <w:sz w:val="24"/>
          <w:szCs w:val="24"/>
          <w:lang w:val="nl-NL"/>
        </w:rPr>
        <w:t xml:space="preserve"> giá trị tài sản ròng của quỹ đầu kỳ báo cáo.</w:t>
      </w:r>
    </w:p>
    <w:p w14:paraId="0CB40711"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687969">
        <w:rPr>
          <w:rFonts w:ascii="Times New Roman" w:hAnsi="Times New Roman"/>
          <w:b/>
          <w:sz w:val="24"/>
          <w:szCs w:val="24"/>
          <w:lang w:val="nl-NL"/>
        </w:rPr>
        <w:t>3. Chính sách và chiến lược đầu tư của Quỹ:</w:t>
      </w:r>
    </w:p>
    <w:p w14:paraId="61A4F71E" w14:textId="77777777" w:rsidR="00CC67A1" w:rsidRPr="00A90AB7" w:rsidRDefault="00CC67A1" w:rsidP="00CC67A1">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Chiến lược đầu tư:</w:t>
      </w:r>
    </w:p>
    <w:p w14:paraId="10A936F5" w14:textId="61CC8BC2" w:rsidR="00CC67A1" w:rsidRPr="00C43F33" w:rsidRDefault="00CC67A1" w:rsidP="00CC67A1">
      <w:pPr>
        <w:shd w:val="clear" w:color="auto" w:fill="FFFFFF"/>
        <w:tabs>
          <w:tab w:val="left" w:pos="540"/>
        </w:tabs>
        <w:spacing w:before="120" w:after="0" w:line="240" w:lineRule="auto"/>
        <w:jc w:val="both"/>
        <w:rPr>
          <w:rFonts w:ascii="Times New Roman" w:hAnsi="Times New Roman"/>
          <w:sz w:val="24"/>
          <w:szCs w:val="24"/>
          <w:lang w:val="nl-NL"/>
        </w:rPr>
      </w:pPr>
      <w:bookmarkStart w:id="1" w:name="_Ref521351378"/>
      <w:proofErr w:type="spellStart"/>
      <w:r w:rsidRPr="003A0D06">
        <w:rPr>
          <w:rFonts w:ascii="Times New Roman" w:hAnsi="Times New Roman"/>
          <w:bCs/>
          <w:sz w:val="24"/>
          <w:szCs w:val="24"/>
        </w:rPr>
        <w:t>Quỹ</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định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hướng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xây</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dựng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một</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danh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mục</w:t>
      </w:r>
      <w:proofErr w:type="spellEnd"/>
      <w:r w:rsidRPr="003A0D06">
        <w:rPr>
          <w:rFonts w:ascii="Times New Roman" w:hAnsi="Times New Roman"/>
          <w:bCs/>
          <w:sz w:val="24"/>
          <w:szCs w:val="24"/>
        </w:rPr>
        <w:t xml:space="preserve"> bao </w:t>
      </w:r>
      <w:proofErr w:type="spellStart"/>
      <w:r w:rsidRPr="003A0D06">
        <w:rPr>
          <w:rFonts w:ascii="Times New Roman" w:hAnsi="Times New Roman"/>
          <w:bCs/>
          <w:sz w:val="24"/>
          <w:szCs w:val="24"/>
        </w:rPr>
        <w:t>gồm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tín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phiếu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trái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phiếu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và</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công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cụ</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có</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thu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nhập</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cố</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định</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khác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với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tỷ</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trọng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đầu</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tư</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vào</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các</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tài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sản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này</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chiếm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từ</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tám</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mươi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phần</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trăm</w:t>
      </w:r>
      <w:proofErr w:type="spellEnd"/>
      <w:r w:rsidRPr="003A0D06">
        <w:rPr>
          <w:rFonts w:ascii="Times New Roman" w:hAnsi="Times New Roman"/>
          <w:bCs/>
          <w:sz w:val="24"/>
          <w:szCs w:val="24"/>
        </w:rPr>
        <w:t xml:space="preserve"> (80%) </w:t>
      </w:r>
      <w:proofErr w:type="spellStart"/>
      <w:r w:rsidRPr="003A0D06">
        <w:rPr>
          <w:rFonts w:ascii="Times New Roman" w:hAnsi="Times New Roman"/>
          <w:bCs/>
          <w:sz w:val="24"/>
          <w:szCs w:val="24"/>
        </w:rPr>
        <w:t>Giá</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trị</w:t>
      </w:r>
      <w:proofErr w:type="spellEnd"/>
      <w:r w:rsidRPr="003A0D06">
        <w:rPr>
          <w:rFonts w:ascii="Times New Roman" w:hAnsi="Times New Roman"/>
          <w:bCs/>
          <w:sz w:val="24"/>
          <w:szCs w:val="24"/>
        </w:rPr>
        <w:t xml:space="preserve"> </w:t>
      </w:r>
      <w:proofErr w:type="spellStart"/>
      <w:r w:rsidR="00DE6E2B">
        <w:rPr>
          <w:rFonts w:ascii="Times New Roman" w:hAnsi="Times New Roman"/>
          <w:bCs/>
          <w:sz w:val="24"/>
          <w:szCs w:val="24"/>
        </w:rPr>
        <w:t>t</w:t>
      </w:r>
      <w:r w:rsidRPr="003A0D06">
        <w:rPr>
          <w:rFonts w:ascii="Times New Roman" w:hAnsi="Times New Roman"/>
          <w:bCs/>
          <w:sz w:val="24"/>
          <w:szCs w:val="24"/>
        </w:rPr>
        <w:t>ài</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sản</w:t>
      </w:r>
      <w:proofErr w:type="spellEnd"/>
      <w:r w:rsidRPr="003A0D06">
        <w:rPr>
          <w:rFonts w:ascii="Times New Roman" w:hAnsi="Times New Roman"/>
          <w:bCs/>
          <w:sz w:val="24"/>
          <w:szCs w:val="24"/>
        </w:rPr>
        <w:t xml:space="preserve"> </w:t>
      </w:r>
      <w:proofErr w:type="spellStart"/>
      <w:r w:rsidR="00DE6E2B">
        <w:rPr>
          <w:rFonts w:ascii="Times New Roman" w:hAnsi="Times New Roman"/>
          <w:bCs/>
          <w:sz w:val="24"/>
          <w:szCs w:val="24"/>
        </w:rPr>
        <w:t>r</w:t>
      </w:r>
      <w:r w:rsidRPr="003A0D06">
        <w:rPr>
          <w:rFonts w:ascii="Times New Roman" w:hAnsi="Times New Roman"/>
          <w:bCs/>
          <w:sz w:val="24"/>
          <w:szCs w:val="24"/>
        </w:rPr>
        <w:t>òng</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trở</w:t>
      </w:r>
      <w:proofErr w:type="spellEnd"/>
      <w:r w:rsidRPr="003A0D06">
        <w:rPr>
          <w:rFonts w:ascii="Times New Roman" w:hAnsi="Times New Roman"/>
          <w:bCs/>
          <w:sz w:val="24"/>
          <w:szCs w:val="24"/>
        </w:rPr>
        <w:t xml:space="preserve"> </w:t>
      </w:r>
      <w:proofErr w:type="spellStart"/>
      <w:r w:rsidRPr="003A0D06">
        <w:rPr>
          <w:rFonts w:ascii="Times New Roman" w:hAnsi="Times New Roman"/>
          <w:bCs/>
          <w:sz w:val="24"/>
          <w:szCs w:val="24"/>
        </w:rPr>
        <w:t>lên</w:t>
      </w:r>
      <w:proofErr w:type="spellEnd"/>
      <w:r w:rsidRPr="003A0D06">
        <w:rPr>
          <w:rFonts w:ascii="Times New Roman" w:hAnsi="Times New Roman"/>
          <w:bCs/>
          <w:sz w:val="24"/>
          <w:szCs w:val="24"/>
        </w:rPr>
        <w:t>.</w:t>
      </w:r>
      <w:r w:rsidRPr="00C43F33">
        <w:rPr>
          <w:rFonts w:ascii="Times New Roman" w:hAnsi="Times New Roman"/>
          <w:sz w:val="24"/>
          <w:szCs w:val="24"/>
          <w:lang w:val="nl-NL"/>
        </w:rPr>
        <w:t xml:space="preserve"> </w:t>
      </w:r>
    </w:p>
    <w:bookmarkEnd w:id="1"/>
    <w:p w14:paraId="46AE0E8C" w14:textId="77777777" w:rsidR="00CC67A1" w:rsidRPr="00C43F33" w:rsidRDefault="00CC67A1" w:rsidP="00CC67A1">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Tài sản được phép đầu tư:</w:t>
      </w:r>
    </w:p>
    <w:p w14:paraId="1E70FDE2" w14:textId="77777777" w:rsidR="00CC67A1" w:rsidRDefault="00CC67A1" w:rsidP="00CC67A1">
      <w:pPr>
        <w:pStyle w:val="ListParagraph"/>
        <w:numPr>
          <w:ilvl w:val="0"/>
          <w:numId w:val="8"/>
        </w:numPr>
        <w:spacing w:before="120" w:after="120"/>
        <w:contextualSpacing w:val="0"/>
        <w:jc w:val="both"/>
        <w:rPr>
          <w:rFonts w:ascii="Times New Roman" w:hAnsi="Times New Roman"/>
          <w:sz w:val="24"/>
          <w:szCs w:val="24"/>
        </w:rPr>
      </w:pPr>
      <w:bookmarkStart w:id="2" w:name="_Hlk44594160"/>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gửi</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kỳ</w:t>
      </w:r>
      <w:proofErr w:type="spellEnd"/>
      <w:r>
        <w:rPr>
          <w:rFonts w:ascii="Times New Roman" w:hAnsi="Times New Roman"/>
          <w:sz w:val="24"/>
          <w:szCs w:val="24"/>
        </w:rPr>
        <w:t xml:space="preserve"> </w:t>
      </w:r>
      <w:proofErr w:type="spellStart"/>
      <w:r>
        <w:rPr>
          <w:rFonts w:ascii="Times New Roman" w:hAnsi="Times New Roman"/>
          <w:sz w:val="24"/>
          <w:szCs w:val="24"/>
        </w:rPr>
        <w:t>hạn</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proofErr w:type="spellEnd"/>
      <w:r>
        <w:rPr>
          <w:rFonts w:ascii="Times New Roman" w:hAnsi="Times New Roman"/>
          <w:sz w:val="24"/>
          <w:szCs w:val="24"/>
        </w:rPr>
        <w:t xml:space="preserve"> </w:t>
      </w:r>
      <w:proofErr w:type="spellStart"/>
      <w:r>
        <w:rPr>
          <w:rFonts w:ascii="Times New Roman" w:hAnsi="Times New Roman"/>
          <w:sz w:val="24"/>
          <w:szCs w:val="24"/>
        </w:rPr>
        <w:t>thương</w:t>
      </w:r>
      <w:proofErr w:type="spellEnd"/>
      <w:r>
        <w:rPr>
          <w:rFonts w:ascii="Times New Roman" w:hAnsi="Times New Roman"/>
          <w:sz w:val="24"/>
          <w:szCs w:val="24"/>
        </w:rPr>
        <w:t xml:space="preserve"> </w:t>
      </w:r>
      <w:proofErr w:type="spellStart"/>
      <w:r>
        <w:rPr>
          <w:rFonts w:ascii="Times New Roman" w:hAnsi="Times New Roman"/>
          <w:sz w:val="24"/>
          <w:szCs w:val="24"/>
        </w:rPr>
        <w:t>mại</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hàng</w:t>
      </w:r>
      <w:bookmarkEnd w:id="2"/>
      <w:proofErr w:type="spellEnd"/>
      <w:r>
        <w:rPr>
          <w:rFonts w:ascii="Times New Roman" w:hAnsi="Times New Roman"/>
          <w:sz w:val="24"/>
          <w:szCs w:val="24"/>
        </w:rPr>
        <w:t>;</w:t>
      </w:r>
    </w:p>
    <w:p w14:paraId="6FC88597" w14:textId="514CB932" w:rsidR="00CC67A1" w:rsidRDefault="00CC67A1" w:rsidP="00CC67A1">
      <w:pPr>
        <w:pStyle w:val="ListParagraph"/>
        <w:numPr>
          <w:ilvl w:val="0"/>
          <w:numId w:val="8"/>
        </w:numPr>
        <w:spacing w:before="120" w:after="120"/>
        <w:contextualSpacing w:val="0"/>
        <w:jc w:val="both"/>
        <w:rPr>
          <w:rFonts w:ascii="Times New Roman" w:hAnsi="Times New Roman"/>
          <w:sz w:val="24"/>
          <w:szCs w:val="24"/>
        </w:rPr>
      </w:pPr>
      <w:bookmarkStart w:id="3" w:name="_Ref521351471"/>
      <w:proofErr w:type="spellStart"/>
      <w:r>
        <w:rPr>
          <w:rFonts w:ascii="Times New Roman" w:hAnsi="Times New Roman"/>
          <w:sz w:val="24"/>
          <w:szCs w:val="24"/>
        </w:rPr>
        <w:t>Ngoại</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thị</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tiền</w:t>
      </w:r>
      <w:proofErr w:type="spellEnd"/>
      <w:r>
        <w:rPr>
          <w:rFonts w:ascii="Times New Roman" w:hAnsi="Times New Roman"/>
          <w:sz w:val="24"/>
          <w:szCs w:val="24"/>
        </w:rPr>
        <w:t xml:space="preserve"> </w:t>
      </w:r>
      <w:proofErr w:type="spellStart"/>
      <w:r>
        <w:rPr>
          <w:rFonts w:ascii="Times New Roman" w:hAnsi="Times New Roman"/>
          <w:sz w:val="24"/>
          <w:szCs w:val="24"/>
        </w:rPr>
        <w:t>tệ</w:t>
      </w:r>
      <w:proofErr w:type="spellEnd"/>
      <w:r>
        <w:rPr>
          <w:rFonts w:ascii="Times New Roman" w:hAnsi="Times New Roman"/>
          <w:sz w:val="24"/>
          <w:szCs w:val="24"/>
        </w:rPr>
        <w:t xml:space="preserve"> bao </w:t>
      </w:r>
      <w:proofErr w:type="spellStart"/>
      <w:r>
        <w:rPr>
          <w:rFonts w:ascii="Times New Roman" w:hAnsi="Times New Roman"/>
          <w:sz w:val="24"/>
          <w:szCs w:val="24"/>
        </w:rPr>
        <w:t>gồm</w:t>
      </w:r>
      <w:proofErr w:type="spellEnd"/>
      <w:r>
        <w:rPr>
          <w:rFonts w:ascii="Times New Roman" w:hAnsi="Times New Roman"/>
          <w:sz w:val="24"/>
          <w:szCs w:val="24"/>
        </w:rPr>
        <w:t xml:space="preserve"> </w:t>
      </w:r>
      <w:proofErr w:type="spellStart"/>
      <w:r>
        <w:rPr>
          <w:rFonts w:ascii="Times New Roman" w:hAnsi="Times New Roman"/>
          <w:sz w:val="24"/>
          <w:szCs w:val="24"/>
        </w:rPr>
        <w:t>giấy</w:t>
      </w:r>
      <w:proofErr w:type="spellEnd"/>
      <w:r>
        <w:rPr>
          <w:rFonts w:ascii="Times New Roman" w:hAnsi="Times New Roman"/>
          <w:sz w:val="24"/>
          <w:szCs w:val="24"/>
        </w:rPr>
        <w:t xml:space="preserve"> </w:t>
      </w:r>
      <w:proofErr w:type="spellStart"/>
      <w:r>
        <w:rPr>
          <w:rFonts w:ascii="Times New Roman" w:hAnsi="Times New Roman"/>
          <w:sz w:val="24"/>
          <w:szCs w:val="24"/>
        </w:rPr>
        <w:t>tờ</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w:t>
      </w:r>
      <w:proofErr w:type="spellStart"/>
      <w:r>
        <w:rPr>
          <w:rFonts w:ascii="Times New Roman" w:hAnsi="Times New Roman"/>
          <w:sz w:val="24"/>
          <w:szCs w:val="24"/>
        </w:rPr>
        <w:t>cụ</w:t>
      </w:r>
      <w:proofErr w:type="spellEnd"/>
      <w:r>
        <w:rPr>
          <w:rFonts w:ascii="Times New Roman" w:hAnsi="Times New Roman"/>
          <w:sz w:val="24"/>
          <w:szCs w:val="24"/>
        </w:rPr>
        <w:t xml:space="preserve"> </w:t>
      </w:r>
      <w:proofErr w:type="spellStart"/>
      <w:r>
        <w:rPr>
          <w:rFonts w:ascii="Times New Roman" w:hAnsi="Times New Roman"/>
          <w:sz w:val="24"/>
          <w:szCs w:val="24"/>
        </w:rPr>
        <w:t>chuyển</w:t>
      </w:r>
      <w:proofErr w:type="spellEnd"/>
      <w:r>
        <w:rPr>
          <w:rFonts w:ascii="Times New Roman" w:hAnsi="Times New Roman"/>
          <w:sz w:val="24"/>
          <w:szCs w:val="24"/>
        </w:rPr>
        <w:t xml:space="preserve"> </w:t>
      </w:r>
      <w:proofErr w:type="spellStart"/>
      <w:r>
        <w:rPr>
          <w:rFonts w:ascii="Times New Roman" w:hAnsi="Times New Roman"/>
          <w:sz w:val="24"/>
          <w:szCs w:val="24"/>
        </w:rPr>
        <w:t>nhượng</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quy</w:t>
      </w:r>
      <w:proofErr w:type="spellEnd"/>
      <w:r>
        <w:rPr>
          <w:rFonts w:ascii="Times New Roman" w:hAnsi="Times New Roman"/>
          <w:sz w:val="24"/>
          <w:szCs w:val="24"/>
        </w:rPr>
        <w:t xml:space="preserve"> </w:t>
      </w:r>
      <w:proofErr w:type="spellStart"/>
      <w:r>
        <w:rPr>
          <w:rFonts w:ascii="Times New Roman" w:hAnsi="Times New Roman"/>
          <w:sz w:val="24"/>
          <w:szCs w:val="24"/>
        </w:rPr>
        <w:t>định</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liên</w:t>
      </w:r>
      <w:proofErr w:type="spellEnd"/>
      <w:r>
        <w:rPr>
          <w:rFonts w:ascii="Times New Roman" w:hAnsi="Times New Roman"/>
          <w:sz w:val="24"/>
          <w:szCs w:val="24"/>
        </w:rPr>
        <w:t xml:space="preserve"> </w:t>
      </w:r>
      <w:proofErr w:type="spellStart"/>
      <w:r>
        <w:rPr>
          <w:rFonts w:ascii="Times New Roman" w:hAnsi="Times New Roman"/>
          <w:sz w:val="24"/>
          <w:szCs w:val="24"/>
        </w:rPr>
        <w:t>quan</w:t>
      </w:r>
      <w:proofErr w:type="spellEnd"/>
      <w:r>
        <w:rPr>
          <w:rFonts w:ascii="Times New Roman" w:hAnsi="Times New Roman"/>
          <w:sz w:val="24"/>
          <w:szCs w:val="24"/>
        </w:rPr>
        <w:t>;</w:t>
      </w:r>
      <w:bookmarkEnd w:id="3"/>
    </w:p>
    <w:p w14:paraId="7AB9DE6C" w14:textId="77777777" w:rsidR="00CC67A1" w:rsidRDefault="00CC67A1" w:rsidP="00CC67A1">
      <w:pPr>
        <w:pStyle w:val="ListParagraph"/>
        <w:numPr>
          <w:ilvl w:val="0"/>
          <w:numId w:val="8"/>
        </w:numPr>
        <w:spacing w:before="120" w:after="120"/>
        <w:contextualSpacing w:val="0"/>
        <w:jc w:val="both"/>
        <w:rPr>
          <w:rFonts w:ascii="Times New Roman" w:hAnsi="Times New Roman"/>
          <w:sz w:val="24"/>
          <w:szCs w:val="24"/>
        </w:rPr>
      </w:pP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phủ</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quyền</w:t>
      </w:r>
      <w:proofErr w:type="spellEnd"/>
      <w:r>
        <w:rPr>
          <w:rFonts w:ascii="Times New Roman" w:hAnsi="Times New Roman"/>
          <w:sz w:val="24"/>
          <w:szCs w:val="24"/>
        </w:rPr>
        <w:t xml:space="preserve"> </w:t>
      </w:r>
      <w:proofErr w:type="spellStart"/>
      <w:r>
        <w:rPr>
          <w:rFonts w:ascii="Times New Roman" w:hAnsi="Times New Roman"/>
          <w:sz w:val="24"/>
          <w:szCs w:val="24"/>
        </w:rPr>
        <w:t>địa</w:t>
      </w:r>
      <w:proofErr w:type="spellEnd"/>
      <w:r>
        <w:rPr>
          <w:rFonts w:ascii="Times New Roman" w:hAnsi="Times New Roman"/>
          <w:sz w:val="24"/>
          <w:szCs w:val="24"/>
        </w:rPr>
        <w:t xml:space="preserve"> </w:t>
      </w:r>
      <w:proofErr w:type="spellStart"/>
      <w:r>
        <w:rPr>
          <w:rFonts w:ascii="Times New Roman" w:hAnsi="Times New Roman"/>
          <w:sz w:val="24"/>
          <w:szCs w:val="24"/>
        </w:rPr>
        <w:t>phương</w:t>
      </w:r>
      <w:proofErr w:type="spellEnd"/>
      <w:r>
        <w:rPr>
          <w:rFonts w:ascii="Times New Roman" w:hAnsi="Times New Roman"/>
          <w:sz w:val="24"/>
          <w:szCs w:val="24"/>
        </w:rPr>
        <w:t>;</w:t>
      </w:r>
    </w:p>
    <w:p w14:paraId="4796DD14" w14:textId="77777777" w:rsidR="00CC67A1" w:rsidRDefault="00CC67A1" w:rsidP="00CC67A1">
      <w:pPr>
        <w:pStyle w:val="ListParagraph"/>
        <w:numPr>
          <w:ilvl w:val="0"/>
          <w:numId w:val="8"/>
        </w:numPr>
        <w:spacing w:before="120" w:after="120"/>
        <w:contextualSpacing w:val="0"/>
        <w:jc w:val="both"/>
        <w:rPr>
          <w:rFonts w:ascii="Times New Roman" w:hAnsi="Times New Roman"/>
          <w:sz w:val="24"/>
          <w:szCs w:val="24"/>
        </w:rPr>
      </w:pPr>
      <w:bookmarkStart w:id="4" w:name="_Ref521351480"/>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đăng</w:t>
      </w:r>
      <w:proofErr w:type="spellEnd"/>
      <w:r>
        <w:rPr>
          <w:rFonts w:ascii="Times New Roman" w:hAnsi="Times New Roman"/>
          <w:sz w:val="24"/>
          <w:szCs w:val="24"/>
        </w:rPr>
        <w:t xml:space="preserve"> </w:t>
      </w:r>
      <w:proofErr w:type="spellStart"/>
      <w:r>
        <w:rPr>
          <w:rFonts w:ascii="Times New Roman" w:hAnsi="Times New Roman"/>
          <w:sz w:val="24"/>
          <w:szCs w:val="24"/>
        </w:rPr>
        <w:t>ký</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w:t>
      </w:r>
      <w:bookmarkEnd w:id="4"/>
    </w:p>
    <w:p w14:paraId="01AC2E3F" w14:textId="77777777" w:rsidR="00CC67A1" w:rsidRDefault="00CC67A1" w:rsidP="00CC67A1">
      <w:pPr>
        <w:pStyle w:val="ListParagraph"/>
        <w:numPr>
          <w:ilvl w:val="0"/>
          <w:numId w:val="8"/>
        </w:numPr>
        <w:spacing w:before="120" w:after="120"/>
        <w:contextualSpacing w:val="0"/>
        <w:jc w:val="both"/>
        <w:rPr>
          <w:rFonts w:ascii="Times New Roman" w:hAnsi="Times New Roman"/>
          <w:sz w:val="24"/>
          <w:szCs w:val="24"/>
        </w:rPr>
      </w:pPr>
      <w:bookmarkStart w:id="5" w:name="_Ref521351501"/>
      <w:proofErr w:type="spellStart"/>
      <w:r>
        <w:rPr>
          <w:rFonts w:ascii="Times New Roman" w:hAnsi="Times New Roman"/>
          <w:sz w:val="24"/>
          <w:szCs w:val="24"/>
        </w:rPr>
        <w:t>Cổ</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chuẩn</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chuẩn</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đăng</w:t>
      </w:r>
      <w:proofErr w:type="spellEnd"/>
      <w:r>
        <w:rPr>
          <w:rFonts w:ascii="Times New Roman" w:hAnsi="Times New Roman"/>
          <w:sz w:val="24"/>
          <w:szCs w:val="24"/>
        </w:rPr>
        <w:t xml:space="preserve"> </w:t>
      </w:r>
      <w:proofErr w:type="spellStart"/>
      <w:r>
        <w:rPr>
          <w:rFonts w:ascii="Times New Roman" w:hAnsi="Times New Roman"/>
          <w:sz w:val="24"/>
          <w:szCs w:val="24"/>
        </w:rPr>
        <w:t>ký</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bởi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theo</w:t>
      </w:r>
      <w:proofErr w:type="spellEnd"/>
      <w:r>
        <w:rPr>
          <w:rFonts w:ascii="Times New Roman" w:hAnsi="Times New Roman"/>
          <w:sz w:val="24"/>
          <w:szCs w:val="24"/>
        </w:rPr>
        <w:t xml:space="preserve"> </w:t>
      </w:r>
      <w:proofErr w:type="spellStart"/>
      <w:r>
        <w:rPr>
          <w:rFonts w:ascii="Times New Roman" w:hAnsi="Times New Roman"/>
          <w:sz w:val="24"/>
          <w:szCs w:val="24"/>
        </w:rPr>
        <w:t>Pháp</w:t>
      </w:r>
      <w:proofErr w:type="spellEnd"/>
      <w:r>
        <w:rPr>
          <w:rFonts w:ascii="Times New Roman" w:hAnsi="Times New Roman"/>
          <w:sz w:val="24"/>
          <w:szCs w:val="24"/>
        </w:rPr>
        <w:t xml:space="preserve"> </w:t>
      </w:r>
      <w:proofErr w:type="spellStart"/>
      <w:r>
        <w:rPr>
          <w:rFonts w:ascii="Times New Roman" w:hAnsi="Times New Roman"/>
          <w:sz w:val="24"/>
          <w:szCs w:val="24"/>
        </w:rPr>
        <w:t>luật</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w:t>
      </w:r>
      <w:proofErr w:type="spellStart"/>
      <w:r>
        <w:rPr>
          <w:rFonts w:ascii="Times New Roman" w:hAnsi="Times New Roman"/>
          <w:sz w:val="24"/>
          <w:szCs w:val="24"/>
        </w:rPr>
        <w:t>trái</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nghiệp</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bởi</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bảo</w:t>
      </w:r>
      <w:proofErr w:type="spellEnd"/>
      <w:r>
        <w:rPr>
          <w:rFonts w:ascii="Times New Roman" w:hAnsi="Times New Roman"/>
          <w:sz w:val="24"/>
          <w:szCs w:val="24"/>
        </w:rPr>
        <w:t xml:space="preserve"> </w:t>
      </w:r>
      <w:proofErr w:type="spellStart"/>
      <w:r>
        <w:rPr>
          <w:rFonts w:ascii="Times New Roman" w:hAnsi="Times New Roman"/>
          <w:sz w:val="24"/>
          <w:szCs w:val="24"/>
        </w:rPr>
        <w:t>lãnh</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tín</w:t>
      </w:r>
      <w:proofErr w:type="spellEnd"/>
      <w:r>
        <w:rPr>
          <w:rFonts w:ascii="Times New Roman" w:hAnsi="Times New Roman"/>
          <w:sz w:val="24"/>
          <w:szCs w:val="24"/>
        </w:rPr>
        <w:t xml:space="preserve"> </w:t>
      </w:r>
      <w:proofErr w:type="spellStart"/>
      <w:r>
        <w:rPr>
          <w:rFonts w:ascii="Times New Roman" w:hAnsi="Times New Roman"/>
          <w:sz w:val="24"/>
          <w:szCs w:val="24"/>
        </w:rPr>
        <w:t>dụng</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cam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mua</w:t>
      </w:r>
      <w:proofErr w:type="spellEnd"/>
      <w:r>
        <w:rPr>
          <w:rFonts w:ascii="Times New Roman" w:hAnsi="Times New Roman"/>
          <w:sz w:val="24"/>
          <w:szCs w:val="24"/>
        </w:rPr>
        <w:t xml:space="preserve"> </w:t>
      </w:r>
      <w:proofErr w:type="spellStart"/>
      <w:r>
        <w:rPr>
          <w:rFonts w:ascii="Times New Roman" w:hAnsi="Times New Roman"/>
          <w:sz w:val="24"/>
          <w:szCs w:val="24"/>
        </w:rPr>
        <w:t>lại</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hợp</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chuẩn</w:t>
      </w:r>
      <w:proofErr w:type="spellEnd"/>
      <w:r>
        <w:rPr>
          <w:rFonts w:ascii="Times New Roman" w:hAnsi="Times New Roman"/>
          <w:sz w:val="24"/>
          <w:szCs w:val="24"/>
        </w:rPr>
        <w:t xml:space="preserve"> </w:t>
      </w:r>
      <w:proofErr w:type="spellStart"/>
      <w:r>
        <w:rPr>
          <w:rFonts w:ascii="Times New Roman" w:hAnsi="Times New Roman"/>
          <w:sz w:val="24"/>
          <w:szCs w:val="24"/>
        </w:rPr>
        <w:t>bị</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phải</w:t>
      </w:r>
      <w:proofErr w:type="spellEnd"/>
      <w:r>
        <w:rPr>
          <w:rFonts w:ascii="Times New Roman" w:hAnsi="Times New Roman"/>
          <w:sz w:val="24"/>
          <w:szCs w:val="24"/>
        </w:rPr>
        <w:t xml:space="preserve"> </w:t>
      </w:r>
      <w:proofErr w:type="spellStart"/>
      <w:r>
        <w:rPr>
          <w:rFonts w:ascii="Times New Roman" w:hAnsi="Times New Roman"/>
          <w:sz w:val="24"/>
          <w:szCs w:val="24"/>
        </w:rPr>
        <w:t>đáp</w:t>
      </w:r>
      <w:proofErr w:type="spellEnd"/>
      <w:r>
        <w:rPr>
          <w:rFonts w:ascii="Times New Roman" w:hAnsi="Times New Roman"/>
          <w:sz w:val="24"/>
          <w:szCs w:val="24"/>
        </w:rPr>
        <w:t xml:space="preserve"> </w:t>
      </w:r>
      <w:proofErr w:type="spellStart"/>
      <w:r>
        <w:rPr>
          <w:rFonts w:ascii="Times New Roman" w:hAnsi="Times New Roman"/>
          <w:sz w:val="24"/>
          <w:szCs w:val="24"/>
        </w:rPr>
        <w:t>ứng</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yêu</w:t>
      </w:r>
      <w:proofErr w:type="spellEnd"/>
      <w:r>
        <w:rPr>
          <w:rFonts w:ascii="Times New Roman" w:hAnsi="Times New Roman"/>
          <w:sz w:val="24"/>
          <w:szCs w:val="24"/>
        </w:rPr>
        <w:t xml:space="preserve"> </w:t>
      </w:r>
      <w:proofErr w:type="spellStart"/>
      <w:r>
        <w:rPr>
          <w:rFonts w:ascii="Times New Roman" w:hAnsi="Times New Roman"/>
          <w:sz w:val="24"/>
          <w:szCs w:val="24"/>
        </w:rPr>
        <w:t>cầu</w:t>
      </w:r>
      <w:proofErr w:type="spellEnd"/>
      <w:r>
        <w:rPr>
          <w:rFonts w:ascii="Times New Roman" w:hAnsi="Times New Roman"/>
          <w:sz w:val="24"/>
          <w:szCs w:val="24"/>
        </w:rPr>
        <w:t xml:space="preserve"> </w:t>
      </w:r>
      <w:proofErr w:type="spellStart"/>
      <w:r>
        <w:rPr>
          <w:rFonts w:ascii="Times New Roman" w:hAnsi="Times New Roman"/>
          <w:sz w:val="24"/>
          <w:szCs w:val="24"/>
        </w:rPr>
        <w:t>sau</w:t>
      </w:r>
      <w:proofErr w:type="spellEnd"/>
      <w:r>
        <w:rPr>
          <w:rFonts w:ascii="Times New Roman" w:hAnsi="Times New Roman"/>
          <w:sz w:val="24"/>
          <w:szCs w:val="24"/>
        </w:rPr>
        <w:t>:</w:t>
      </w:r>
      <w:bookmarkEnd w:id="5"/>
    </w:p>
    <w:p w14:paraId="4576E288" w14:textId="77777777" w:rsidR="00CC67A1" w:rsidRDefault="00CC67A1" w:rsidP="00CC67A1">
      <w:pPr>
        <w:pStyle w:val="ListParagraph"/>
        <w:numPr>
          <w:ilvl w:val="1"/>
          <w:numId w:val="8"/>
        </w:numPr>
        <w:spacing w:before="120" w:after="120"/>
        <w:contextualSpacing w:val="0"/>
        <w:jc w:val="both"/>
        <w:rPr>
          <w:rFonts w:ascii="Times New Roman" w:hAnsi="Times New Roman"/>
          <w:sz w:val="24"/>
          <w:szCs w:val="24"/>
        </w:rPr>
      </w:pP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sự</w:t>
      </w:r>
      <w:proofErr w:type="spellEnd"/>
      <w:r>
        <w:rPr>
          <w:rFonts w:ascii="Times New Roman" w:hAnsi="Times New Roman"/>
          <w:sz w:val="24"/>
          <w:szCs w:val="24"/>
        </w:rPr>
        <w:t xml:space="preserve"> </w:t>
      </w:r>
      <w:proofErr w:type="spellStart"/>
      <w:r>
        <w:rPr>
          <w:rFonts w:ascii="Times New Roman" w:hAnsi="Times New Roman"/>
          <w:sz w:val="24"/>
          <w:szCs w:val="24"/>
        </w:rPr>
        <w:t>chấp</w:t>
      </w:r>
      <w:proofErr w:type="spellEnd"/>
      <w:r>
        <w:rPr>
          <w:rFonts w:ascii="Times New Roman" w:hAnsi="Times New Roman"/>
          <w:sz w:val="24"/>
          <w:szCs w:val="24"/>
        </w:rPr>
        <w:t xml:space="preserve"> </w:t>
      </w:r>
      <w:proofErr w:type="spellStart"/>
      <w:r>
        <w:rPr>
          <w:rFonts w:ascii="Times New Roman" w:hAnsi="Times New Roman"/>
          <w:sz w:val="24"/>
          <w:szCs w:val="24"/>
        </w:rPr>
        <w:t>thuận</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về</w:t>
      </w:r>
      <w:proofErr w:type="spellEnd"/>
      <w:r>
        <w:rPr>
          <w:rFonts w:ascii="Times New Roman" w:hAnsi="Times New Roman"/>
          <w:sz w:val="24"/>
          <w:szCs w:val="24"/>
        </w:rPr>
        <w:t xml:space="preserve"> </w:t>
      </w:r>
      <w:proofErr w:type="spellStart"/>
      <w:r>
        <w:rPr>
          <w:rFonts w:ascii="Times New Roman" w:hAnsi="Times New Roman"/>
          <w:sz w:val="24"/>
          <w:szCs w:val="24"/>
        </w:rPr>
        <w:t>loại</w:t>
      </w:r>
      <w:proofErr w:type="spellEnd"/>
      <w:r>
        <w:rPr>
          <w:rFonts w:ascii="Times New Roman" w:hAnsi="Times New Roman"/>
          <w:sz w:val="24"/>
          <w:szCs w:val="24"/>
        </w:rPr>
        <w:t xml:space="preserve">, </w:t>
      </w:r>
      <w:proofErr w:type="spellStart"/>
      <w:r>
        <w:rPr>
          <w:rFonts w:ascii="Times New Roman" w:hAnsi="Times New Roman"/>
          <w:sz w:val="24"/>
          <w:szCs w:val="24"/>
        </w:rPr>
        <w:t>mã</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w:t>
      </w:r>
      <w:proofErr w:type="spellStart"/>
      <w:r>
        <w:rPr>
          <w:rFonts w:ascii="Times New Roman" w:hAnsi="Times New Roman"/>
          <w:sz w:val="24"/>
          <w:szCs w:val="24"/>
        </w:rPr>
        <w:t>lượng</w:t>
      </w:r>
      <w:proofErr w:type="spellEnd"/>
      <w:r>
        <w:rPr>
          <w:rFonts w:ascii="Times New Roman" w:hAnsi="Times New Roman"/>
          <w:sz w:val="24"/>
          <w:szCs w:val="24"/>
        </w:rPr>
        <w:t xml:space="preserve">, </w:t>
      </w:r>
      <w:proofErr w:type="spellStart"/>
      <w:r>
        <w:rPr>
          <w:rFonts w:ascii="Times New Roman" w:hAnsi="Times New Roman"/>
          <w:sz w:val="24"/>
          <w:szCs w:val="24"/>
        </w:rPr>
        <w:t>giá</w:t>
      </w:r>
      <w:proofErr w:type="spellEnd"/>
      <w:r>
        <w:rPr>
          <w:rFonts w:ascii="Times New Roman" w:hAnsi="Times New Roman"/>
          <w:sz w:val="24"/>
          <w:szCs w:val="24"/>
        </w:rPr>
        <w:t xml:space="preserve"> </w:t>
      </w:r>
      <w:proofErr w:type="spellStart"/>
      <w:r>
        <w:rPr>
          <w:rFonts w:ascii="Times New Roman" w:hAnsi="Times New Roman"/>
          <w:sz w:val="24"/>
          <w:szCs w:val="24"/>
        </w:rPr>
        <w:t>trị</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điểm</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p>
    <w:p w14:paraId="7CDD455C" w14:textId="77777777" w:rsidR="00CC67A1" w:rsidRDefault="00CC67A1" w:rsidP="00CC67A1">
      <w:pPr>
        <w:pStyle w:val="ListParagraph"/>
        <w:numPr>
          <w:ilvl w:val="1"/>
          <w:numId w:val="8"/>
        </w:numPr>
        <w:spacing w:before="120" w:after="120"/>
        <w:contextualSpacing w:val="0"/>
        <w:jc w:val="both"/>
        <w:rPr>
          <w:rFonts w:ascii="Times New Roman" w:hAnsi="Times New Roman"/>
          <w:sz w:val="24"/>
          <w:szCs w:val="24"/>
        </w:rPr>
      </w:pP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liệu</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minh</w:t>
      </w:r>
      <w:proofErr w:type="spellEnd"/>
      <w:r>
        <w:rPr>
          <w:rFonts w:ascii="Times New Roman" w:hAnsi="Times New Roman"/>
          <w:sz w:val="24"/>
          <w:szCs w:val="24"/>
        </w:rPr>
        <w:t xml:space="preserve"> </w:t>
      </w:r>
      <w:proofErr w:type="spellStart"/>
      <w:r>
        <w:rPr>
          <w:rFonts w:ascii="Times New Roman" w:hAnsi="Times New Roman"/>
          <w:sz w:val="24"/>
          <w:szCs w:val="24"/>
        </w:rPr>
        <w:t>việc</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phát</w:t>
      </w:r>
      <w:proofErr w:type="spellEnd"/>
      <w:r>
        <w:rPr>
          <w:rFonts w:ascii="Times New Roman" w:hAnsi="Times New Roman"/>
          <w:sz w:val="24"/>
          <w:szCs w:val="24"/>
        </w:rPr>
        <w:t xml:space="preserve"> </w:t>
      </w:r>
      <w:proofErr w:type="spellStart"/>
      <w:r>
        <w:rPr>
          <w:rFonts w:ascii="Times New Roman" w:hAnsi="Times New Roman"/>
          <w:sz w:val="24"/>
          <w:szCs w:val="24"/>
        </w:rPr>
        <w:t>hành</w:t>
      </w:r>
      <w:proofErr w:type="spellEnd"/>
      <w:r>
        <w:rPr>
          <w:rFonts w:ascii="Times New Roman" w:hAnsi="Times New Roman"/>
          <w:sz w:val="24"/>
          <w:szCs w:val="24"/>
        </w:rPr>
        <w:t xml:space="preserve"> </w:t>
      </w:r>
      <w:proofErr w:type="spellStart"/>
      <w:r>
        <w:rPr>
          <w:rFonts w:ascii="Times New Roman" w:hAnsi="Times New Roman"/>
          <w:sz w:val="24"/>
          <w:szCs w:val="24"/>
        </w:rPr>
        <w:t>sẽ</w:t>
      </w:r>
      <w:proofErr w:type="spellEnd"/>
      <w:r>
        <w:rPr>
          <w:rFonts w:ascii="Times New Roman" w:hAnsi="Times New Roman"/>
          <w:sz w:val="24"/>
          <w:szCs w:val="24"/>
        </w:rPr>
        <w:t xml:space="preserve"> </w:t>
      </w:r>
      <w:proofErr w:type="spellStart"/>
      <w:r>
        <w:rPr>
          <w:rFonts w:ascii="Times New Roman" w:hAnsi="Times New Roman"/>
          <w:sz w:val="24"/>
          <w:szCs w:val="24"/>
        </w:rPr>
        <w:t>hoàn</w:t>
      </w:r>
      <w:proofErr w:type="spellEnd"/>
      <w:r>
        <w:rPr>
          <w:rFonts w:ascii="Times New Roman" w:hAnsi="Times New Roman"/>
          <w:sz w:val="24"/>
          <w:szCs w:val="24"/>
        </w:rPr>
        <w:t xml:space="preserve"> </w:t>
      </w:r>
      <w:proofErr w:type="spellStart"/>
      <w:r>
        <w:rPr>
          <w:rFonts w:ascii="Times New Roman" w:hAnsi="Times New Roman"/>
          <w:sz w:val="24"/>
          <w:szCs w:val="24"/>
        </w:rPr>
        <w:t>tất</w:t>
      </w:r>
      <w:proofErr w:type="spellEnd"/>
      <w:r>
        <w:rPr>
          <w:rFonts w:ascii="Times New Roman" w:hAnsi="Times New Roman"/>
          <w:sz w:val="24"/>
          <w:szCs w:val="24"/>
        </w:rPr>
        <w:t xml:space="preserve"> </w:t>
      </w:r>
      <w:proofErr w:type="spellStart"/>
      <w:r>
        <w:rPr>
          <w:rFonts w:ascii="Times New Roman" w:hAnsi="Times New Roman"/>
          <w:sz w:val="24"/>
          <w:szCs w:val="24"/>
        </w:rPr>
        <w:t>hồ</w:t>
      </w:r>
      <w:proofErr w:type="spellEnd"/>
      <w:r>
        <w:rPr>
          <w:rFonts w:ascii="Times New Roman" w:hAnsi="Times New Roman"/>
          <w:sz w:val="24"/>
          <w:szCs w:val="24"/>
        </w:rPr>
        <w:t xml:space="preserve"> </w:t>
      </w:r>
      <w:proofErr w:type="spellStart"/>
      <w:r>
        <w:rPr>
          <w:rFonts w:ascii="Times New Roman" w:hAnsi="Times New Roman"/>
          <w:sz w:val="24"/>
          <w:szCs w:val="24"/>
        </w:rPr>
        <w:t>sơ</w:t>
      </w:r>
      <w:proofErr w:type="spellEnd"/>
      <w:r>
        <w:rPr>
          <w:rFonts w:ascii="Times New Roman" w:hAnsi="Times New Roman"/>
          <w:sz w:val="24"/>
          <w:szCs w:val="24"/>
        </w:rPr>
        <w:t xml:space="preserve"> </w:t>
      </w:r>
      <w:proofErr w:type="spellStart"/>
      <w:r>
        <w:rPr>
          <w:rFonts w:ascii="Times New Roman" w:hAnsi="Times New Roman"/>
          <w:sz w:val="24"/>
          <w:szCs w:val="24"/>
        </w:rPr>
        <w:t>đăng</w:t>
      </w:r>
      <w:proofErr w:type="spellEnd"/>
      <w:r>
        <w:rPr>
          <w:rFonts w:ascii="Times New Roman" w:hAnsi="Times New Roman"/>
          <w:sz w:val="24"/>
          <w:szCs w:val="24"/>
        </w:rPr>
        <w:t xml:space="preserve"> </w:t>
      </w:r>
      <w:proofErr w:type="spellStart"/>
      <w:r>
        <w:rPr>
          <w:rFonts w:ascii="Times New Roman" w:hAnsi="Times New Roman"/>
          <w:sz w:val="24"/>
          <w:szCs w:val="24"/>
        </w:rPr>
        <w:t>ký</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hoặc</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thời</w:t>
      </w:r>
      <w:proofErr w:type="spellEnd"/>
      <w:r>
        <w:rPr>
          <w:rFonts w:ascii="Times New Roman" w:hAnsi="Times New Roman"/>
          <w:sz w:val="24"/>
          <w:szCs w:val="24"/>
        </w:rPr>
        <w:t xml:space="preserve"> </w:t>
      </w:r>
      <w:proofErr w:type="spellStart"/>
      <w:r>
        <w:rPr>
          <w:rFonts w:ascii="Times New Roman" w:hAnsi="Times New Roman"/>
          <w:sz w:val="24"/>
          <w:szCs w:val="24"/>
        </w:rPr>
        <w:t>gian</w:t>
      </w:r>
      <w:proofErr w:type="spellEnd"/>
      <w:r>
        <w:rPr>
          <w:rFonts w:ascii="Times New Roman" w:hAnsi="Times New Roman"/>
          <w:sz w:val="24"/>
          <w:szCs w:val="24"/>
        </w:rPr>
        <w:t xml:space="preserve"> </w:t>
      </w:r>
      <w:proofErr w:type="spellStart"/>
      <w:r>
        <w:rPr>
          <w:rFonts w:ascii="Times New Roman" w:hAnsi="Times New Roman"/>
          <w:sz w:val="24"/>
          <w:szCs w:val="24"/>
        </w:rPr>
        <w:t>mười</w:t>
      </w:r>
      <w:proofErr w:type="spellEnd"/>
      <w:r>
        <w:rPr>
          <w:rFonts w:ascii="Times New Roman" w:hAnsi="Times New Roman"/>
          <w:sz w:val="24"/>
          <w:szCs w:val="24"/>
        </w:rPr>
        <w:t xml:space="preserve"> </w:t>
      </w:r>
      <w:proofErr w:type="spellStart"/>
      <w:r>
        <w:rPr>
          <w:rFonts w:ascii="Times New Roman" w:hAnsi="Times New Roman"/>
          <w:sz w:val="24"/>
          <w:szCs w:val="24"/>
        </w:rPr>
        <w:t>hai</w:t>
      </w:r>
      <w:proofErr w:type="spellEnd"/>
      <w:r>
        <w:rPr>
          <w:rFonts w:ascii="Times New Roman" w:hAnsi="Times New Roman"/>
          <w:sz w:val="24"/>
          <w:szCs w:val="24"/>
        </w:rPr>
        <w:t xml:space="preserve"> (12) </w:t>
      </w:r>
      <w:proofErr w:type="spellStart"/>
      <w:r>
        <w:rPr>
          <w:rFonts w:ascii="Times New Roman" w:hAnsi="Times New Roman"/>
          <w:sz w:val="24"/>
          <w:szCs w:val="24"/>
        </w:rPr>
        <w:t>tháng</w:t>
      </w:r>
      <w:proofErr w:type="spellEnd"/>
      <w:r>
        <w:rPr>
          <w:rFonts w:ascii="Times New Roman" w:hAnsi="Times New Roman"/>
          <w:sz w:val="24"/>
          <w:szCs w:val="24"/>
        </w:rPr>
        <w:t xml:space="preserve"> </w:t>
      </w:r>
      <w:proofErr w:type="spellStart"/>
      <w:r>
        <w:rPr>
          <w:rFonts w:ascii="Times New Roman" w:hAnsi="Times New Roman"/>
          <w:sz w:val="24"/>
          <w:szCs w:val="24"/>
        </w:rPr>
        <w:t>kể</w:t>
      </w:r>
      <w:proofErr w:type="spellEnd"/>
      <w:r>
        <w:rPr>
          <w:rFonts w:ascii="Times New Roman" w:hAnsi="Times New Roman"/>
          <w:sz w:val="24"/>
          <w:szCs w:val="24"/>
        </w:rPr>
        <w:t xml:space="preserve"> </w:t>
      </w:r>
      <w:proofErr w:type="spellStart"/>
      <w:r>
        <w:rPr>
          <w:rFonts w:ascii="Times New Roman" w:hAnsi="Times New Roman"/>
          <w:sz w:val="24"/>
          <w:szCs w:val="24"/>
        </w:rPr>
        <w:t>từ</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w:t>
      </w:r>
    </w:p>
    <w:p w14:paraId="1887728A" w14:textId="77777777" w:rsidR="00CC67A1" w:rsidRDefault="00CC67A1" w:rsidP="00CC67A1">
      <w:pPr>
        <w:pStyle w:val="ListParagraph"/>
        <w:numPr>
          <w:ilvl w:val="0"/>
          <w:numId w:val="8"/>
        </w:numPr>
        <w:spacing w:before="120" w:after="120"/>
        <w:contextualSpacing w:val="0"/>
        <w:jc w:val="both"/>
        <w:rPr>
          <w:rFonts w:ascii="Times New Roman" w:hAnsi="Times New Roman"/>
          <w:sz w:val="24"/>
          <w:szCs w:val="24"/>
        </w:rPr>
      </w:pPr>
      <w:proofErr w:type="spellStart"/>
      <w:r>
        <w:rPr>
          <w:rFonts w:ascii="Times New Roman" w:hAnsi="Times New Roman"/>
          <w:sz w:val="24"/>
          <w:szCs w:val="24"/>
        </w:rPr>
        <w:lastRenderedPageBreak/>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phái</w:t>
      </w:r>
      <w:proofErr w:type="spellEnd"/>
      <w:r>
        <w:rPr>
          <w:rFonts w:ascii="Times New Roman" w:hAnsi="Times New Roman"/>
          <w:sz w:val="24"/>
          <w:szCs w:val="24"/>
        </w:rPr>
        <w:t xml:space="preserve"> </w:t>
      </w:r>
      <w:proofErr w:type="spellStart"/>
      <w:r>
        <w:rPr>
          <w:rFonts w:ascii="Times New Roman" w:hAnsi="Times New Roman"/>
          <w:sz w:val="24"/>
          <w:szCs w:val="24"/>
        </w:rPr>
        <w:t>sinh</w:t>
      </w:r>
      <w:proofErr w:type="spellEnd"/>
      <w:r>
        <w:rPr>
          <w:rFonts w:ascii="Times New Roman" w:hAnsi="Times New Roman"/>
          <w:sz w:val="24"/>
          <w:szCs w:val="24"/>
        </w:rPr>
        <w:t xml:space="preserve"> </w:t>
      </w:r>
      <w:proofErr w:type="spellStart"/>
      <w:r>
        <w:rPr>
          <w:rFonts w:ascii="Times New Roman" w:hAnsi="Times New Roman"/>
          <w:sz w:val="24"/>
          <w:szCs w:val="24"/>
        </w:rPr>
        <w:t>niêm</w:t>
      </w:r>
      <w:proofErr w:type="spellEnd"/>
      <w:r>
        <w:rPr>
          <w:rFonts w:ascii="Times New Roman" w:hAnsi="Times New Roman"/>
          <w:sz w:val="24"/>
          <w:szCs w:val="24"/>
        </w:rPr>
        <w:t xml:space="preserve"> </w:t>
      </w:r>
      <w:proofErr w:type="spellStart"/>
      <w:r>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giao</w:t>
      </w:r>
      <w:proofErr w:type="spellEnd"/>
      <w:r>
        <w:rPr>
          <w:rFonts w:ascii="Times New Roman" w:hAnsi="Times New Roman"/>
          <w:sz w:val="24"/>
          <w:szCs w:val="24"/>
        </w:rPr>
        <w:t xml:space="preserve">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tại</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Sở</w:t>
      </w:r>
      <w:proofErr w:type="spellEnd"/>
      <w:r>
        <w:rPr>
          <w:rFonts w:ascii="Times New Roman" w:hAnsi="Times New Roman"/>
          <w:sz w:val="24"/>
          <w:szCs w:val="24"/>
        </w:rPr>
        <w:t xml:space="preserve"> Giao </w:t>
      </w:r>
      <w:proofErr w:type="spellStart"/>
      <w:r>
        <w:rPr>
          <w:rFonts w:ascii="Times New Roman" w:hAnsi="Times New Roman"/>
          <w:sz w:val="24"/>
          <w:szCs w:val="24"/>
        </w:rPr>
        <w:t>dịch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nhằm</w:t>
      </w:r>
      <w:proofErr w:type="spellEnd"/>
      <w:r>
        <w:rPr>
          <w:rFonts w:ascii="Times New Roman" w:hAnsi="Times New Roman"/>
          <w:sz w:val="24"/>
          <w:szCs w:val="24"/>
        </w:rPr>
        <w:t xml:space="preserve"> </w:t>
      </w:r>
      <w:proofErr w:type="spellStart"/>
      <w:r>
        <w:rPr>
          <w:rFonts w:ascii="Times New Roman" w:hAnsi="Times New Roman"/>
          <w:sz w:val="24"/>
          <w:szCs w:val="24"/>
        </w:rPr>
        <w:t>mục</w:t>
      </w:r>
      <w:proofErr w:type="spellEnd"/>
      <w:r>
        <w:rPr>
          <w:rFonts w:ascii="Times New Roman" w:hAnsi="Times New Roman"/>
          <w:sz w:val="24"/>
          <w:szCs w:val="24"/>
        </w:rPr>
        <w:t xml:space="preserve"> </w:t>
      </w:r>
      <w:proofErr w:type="spellStart"/>
      <w:r>
        <w:rPr>
          <w:rFonts w:ascii="Times New Roman" w:hAnsi="Times New Roman"/>
          <w:sz w:val="24"/>
          <w:szCs w:val="24"/>
        </w:rPr>
        <w:t>tiêu</w:t>
      </w:r>
      <w:proofErr w:type="spellEnd"/>
      <w:r>
        <w:rPr>
          <w:rFonts w:ascii="Times New Roman" w:hAnsi="Times New Roman"/>
          <w:sz w:val="24"/>
          <w:szCs w:val="24"/>
        </w:rPr>
        <w:t xml:space="preserve"> </w:t>
      </w:r>
      <w:proofErr w:type="spellStart"/>
      <w:r>
        <w:rPr>
          <w:rFonts w:ascii="Times New Roman" w:hAnsi="Times New Roman"/>
          <w:sz w:val="24"/>
          <w:szCs w:val="24"/>
        </w:rPr>
        <w:t>phòng</w:t>
      </w:r>
      <w:proofErr w:type="spellEnd"/>
      <w:r>
        <w:rPr>
          <w:rFonts w:ascii="Times New Roman" w:hAnsi="Times New Roman"/>
          <w:sz w:val="24"/>
          <w:szCs w:val="24"/>
        </w:rPr>
        <w:t xml:space="preserve"> </w:t>
      </w:r>
      <w:proofErr w:type="spellStart"/>
      <w:r>
        <w:rPr>
          <w:rFonts w:ascii="Times New Roman" w:hAnsi="Times New Roman"/>
          <w:sz w:val="24"/>
          <w:szCs w:val="24"/>
        </w:rPr>
        <w:t>ngừa</w:t>
      </w:r>
      <w:proofErr w:type="spellEnd"/>
      <w:r>
        <w:rPr>
          <w:rFonts w:ascii="Times New Roman" w:hAnsi="Times New Roman"/>
          <w:sz w:val="24"/>
          <w:szCs w:val="24"/>
        </w:rPr>
        <w:t xml:space="preserve"> </w:t>
      </w:r>
      <w:proofErr w:type="spellStart"/>
      <w:r>
        <w:rPr>
          <w:rFonts w:ascii="Times New Roman" w:hAnsi="Times New Roman"/>
          <w:sz w:val="24"/>
          <w:szCs w:val="24"/>
        </w:rPr>
        <w:t>rủi</w:t>
      </w:r>
      <w:proofErr w:type="spellEnd"/>
      <w:r>
        <w:rPr>
          <w:rFonts w:ascii="Times New Roman" w:hAnsi="Times New Roman"/>
          <w:sz w:val="24"/>
          <w:szCs w:val="24"/>
        </w:rPr>
        <w:t xml:space="preserve"> </w:t>
      </w:r>
      <w:proofErr w:type="spellStart"/>
      <w:r>
        <w:rPr>
          <w:rFonts w:ascii="Times New Roman" w:hAnsi="Times New Roman"/>
          <w:sz w:val="24"/>
          <w:szCs w:val="24"/>
        </w:rPr>
        <w:t>ro</w:t>
      </w:r>
      <w:proofErr w:type="spellEnd"/>
      <w:r>
        <w:rPr>
          <w:rFonts w:ascii="Times New Roman" w:hAnsi="Times New Roman"/>
          <w:sz w:val="24"/>
          <w:szCs w:val="24"/>
        </w:rPr>
        <w:t>;</w:t>
      </w:r>
    </w:p>
    <w:p w14:paraId="4DAFC5E4" w14:textId="253C61FA" w:rsidR="00CC67A1" w:rsidRPr="00CC67A1" w:rsidRDefault="00CC67A1" w:rsidP="00CC67A1">
      <w:pPr>
        <w:pStyle w:val="ListParagraph"/>
        <w:numPr>
          <w:ilvl w:val="0"/>
          <w:numId w:val="8"/>
        </w:numPr>
        <w:spacing w:before="120" w:after="120"/>
        <w:contextualSpacing w:val="0"/>
        <w:jc w:val="both"/>
        <w:rPr>
          <w:rFonts w:ascii="Times New Roman" w:hAnsi="Times New Roman"/>
          <w:sz w:val="24"/>
          <w:szCs w:val="24"/>
        </w:rPr>
      </w:pPr>
      <w:proofErr w:type="spellStart"/>
      <w:r w:rsidRPr="00CC67A1">
        <w:rPr>
          <w:rFonts w:ascii="Times New Roman" w:hAnsi="Times New Roman"/>
          <w:sz w:val="24"/>
          <w:szCs w:val="24"/>
        </w:rPr>
        <w:t>Quyền</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phát</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sinh</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gắn</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liền</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với</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chứng</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khoán</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mà</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Quỹ</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đang</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nắm</w:t>
      </w:r>
      <w:proofErr w:type="spellEnd"/>
      <w:r w:rsidRPr="00CC67A1">
        <w:rPr>
          <w:rFonts w:ascii="Times New Roman" w:hAnsi="Times New Roman"/>
          <w:sz w:val="24"/>
          <w:szCs w:val="24"/>
        </w:rPr>
        <w:t xml:space="preserve"> </w:t>
      </w:r>
      <w:proofErr w:type="spellStart"/>
      <w:r w:rsidRPr="00CC67A1">
        <w:rPr>
          <w:rFonts w:ascii="Times New Roman" w:hAnsi="Times New Roman"/>
          <w:sz w:val="24"/>
          <w:szCs w:val="24"/>
        </w:rPr>
        <w:t>giữ</w:t>
      </w:r>
      <w:proofErr w:type="spellEnd"/>
      <w:r w:rsidRPr="00CC67A1">
        <w:rPr>
          <w:rFonts w:ascii="Times New Roman" w:hAnsi="Times New Roman"/>
          <w:sz w:val="24"/>
          <w:szCs w:val="24"/>
          <w:lang w:val="nl-NL"/>
        </w:rPr>
        <w:t>.</w:t>
      </w:r>
    </w:p>
    <w:p w14:paraId="09A444DE" w14:textId="77777777" w:rsidR="007A2D4E" w:rsidRPr="00687969"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687969">
        <w:rPr>
          <w:rFonts w:ascii="Times New Roman" w:hAnsi="Times New Roman"/>
          <w:b/>
          <w:sz w:val="24"/>
          <w:szCs w:val="24"/>
          <w:lang w:val="nl-NL"/>
        </w:rPr>
        <w:t>4. Phân loại Quỹ:</w:t>
      </w:r>
    </w:p>
    <w:p w14:paraId="7DF2A06F" w14:textId="411371EC"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687969">
        <w:rPr>
          <w:rFonts w:ascii="Times New Roman" w:hAnsi="Times New Roman"/>
          <w:sz w:val="24"/>
          <w:szCs w:val="24"/>
          <w:lang w:val="nl-NL"/>
        </w:rPr>
        <w:t xml:space="preserve">Quỹ được thành lập tại Việt Nam dưới hình thức Quỹ mở theo Giấy chứng nhận thành lập Quỹ mở số </w:t>
      </w:r>
      <w:r w:rsidR="000C79F8" w:rsidRPr="00687969">
        <w:rPr>
          <w:rFonts w:ascii="Times New Roman" w:hAnsi="Times New Roman"/>
          <w:sz w:val="24"/>
          <w:szCs w:val="24"/>
          <w:lang w:val="nl-NL"/>
        </w:rPr>
        <w:t>02</w:t>
      </w:r>
      <w:r w:rsidRPr="00687969">
        <w:rPr>
          <w:rFonts w:ascii="Times New Roman" w:hAnsi="Times New Roman"/>
          <w:sz w:val="24"/>
          <w:szCs w:val="24"/>
          <w:lang w:val="nl-NL"/>
        </w:rPr>
        <w:t xml:space="preserve">/GCN-UBCK do Ủy ban Chứng khoán Nhà nước cấp </w:t>
      </w:r>
      <w:r w:rsidR="00521F76" w:rsidRPr="00687969">
        <w:rPr>
          <w:rFonts w:ascii="Times New Roman" w:hAnsi="Times New Roman"/>
          <w:sz w:val="24"/>
          <w:szCs w:val="24"/>
          <w:lang w:val="nl-NL"/>
        </w:rPr>
        <w:t>ngày 04 tháng 02 năm 2021</w:t>
      </w:r>
      <w:r w:rsidRPr="00687969">
        <w:rPr>
          <w:rFonts w:ascii="Times New Roman" w:hAnsi="Times New Roman"/>
          <w:sz w:val="24"/>
          <w:szCs w:val="24"/>
          <w:lang w:val="nl-NL"/>
        </w:rPr>
        <w:t>.</w:t>
      </w:r>
    </w:p>
    <w:p w14:paraId="6001AD78"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b/>
          <w:sz w:val="24"/>
          <w:szCs w:val="24"/>
          <w:lang w:val="nl-NL"/>
        </w:rPr>
      </w:pPr>
      <w:r w:rsidRPr="00C43F33">
        <w:rPr>
          <w:rFonts w:ascii="Times New Roman" w:hAnsi="Times New Roman"/>
          <w:b/>
          <w:sz w:val="24"/>
          <w:szCs w:val="24"/>
          <w:lang w:val="nl-NL"/>
        </w:rPr>
        <w:t>5. Thời gian khuyến cáo đầu tư của Quỹ:</w:t>
      </w:r>
    </w:p>
    <w:p w14:paraId="3B68CB35" w14:textId="77777777" w:rsidR="007A2D4E" w:rsidRPr="00C43F33" w:rsidRDefault="007A2D4E" w:rsidP="007A2D4E">
      <w:pPr>
        <w:shd w:val="clear" w:color="auto" w:fill="FFFFFF"/>
        <w:tabs>
          <w:tab w:val="left" w:pos="540"/>
        </w:tabs>
        <w:spacing w:before="120" w:after="0" w:line="240" w:lineRule="auto"/>
        <w:jc w:val="both"/>
        <w:rPr>
          <w:rFonts w:ascii="Times New Roman" w:hAnsi="Times New Roman"/>
          <w:sz w:val="24"/>
          <w:szCs w:val="24"/>
          <w:lang w:val="nl-NL"/>
        </w:rPr>
      </w:pPr>
      <w:r w:rsidRPr="00C43F33">
        <w:rPr>
          <w:rFonts w:ascii="Times New Roman" w:hAnsi="Times New Roman"/>
          <w:sz w:val="24"/>
          <w:szCs w:val="24"/>
          <w:lang w:val="nl-NL"/>
        </w:rPr>
        <w:t>Quỹ không bị giới hạn về thời gian hoạt động.</w:t>
      </w:r>
    </w:p>
    <w:p w14:paraId="47626640"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E3D6E">
        <w:rPr>
          <w:rFonts w:ascii="Times New Roman" w:hAnsi="Times New Roman"/>
          <w:b/>
          <w:sz w:val="24"/>
          <w:szCs w:val="24"/>
          <w:lang w:val="nl-NL"/>
        </w:rPr>
        <w:t>6. Mức độ rủi ro ngắn hạn (thấp, trung bình, cao):</w:t>
      </w:r>
    </w:p>
    <w:p w14:paraId="1D9C6E04" w14:textId="452A97DE" w:rsidR="007A2D4E" w:rsidRPr="00037ADC" w:rsidRDefault="00037ADC" w:rsidP="007A2D4E">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Quỹ có m</w:t>
      </w:r>
      <w:r w:rsidR="007A2D4E" w:rsidRPr="00037ADC">
        <w:rPr>
          <w:rFonts w:ascii="Times New Roman" w:hAnsi="Times New Roman"/>
          <w:sz w:val="24"/>
          <w:szCs w:val="24"/>
          <w:lang w:val="nl-NL"/>
        </w:rPr>
        <w:t xml:space="preserve">ức độ rủi ro ngắn hạn </w:t>
      </w:r>
      <w:r w:rsidRPr="00037ADC">
        <w:rPr>
          <w:rFonts w:ascii="Times New Roman" w:hAnsi="Times New Roman"/>
          <w:sz w:val="24"/>
          <w:szCs w:val="24"/>
          <w:lang w:val="nl-NL"/>
        </w:rPr>
        <w:t>thấp</w:t>
      </w:r>
      <w:r w:rsidR="007A2D4E" w:rsidRPr="00037ADC">
        <w:rPr>
          <w:rFonts w:ascii="Times New Roman" w:hAnsi="Times New Roman"/>
          <w:sz w:val="24"/>
          <w:szCs w:val="24"/>
          <w:lang w:val="nl-NL"/>
        </w:rPr>
        <w:t xml:space="preserve">. </w:t>
      </w:r>
    </w:p>
    <w:p w14:paraId="12C124B4" w14:textId="77777777" w:rsidR="00BE6F63" w:rsidRPr="00DE3D6E"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E3D6E">
        <w:rPr>
          <w:rFonts w:ascii="Times New Roman" w:hAnsi="Times New Roman"/>
          <w:b/>
          <w:sz w:val="24"/>
          <w:szCs w:val="24"/>
          <w:lang w:val="nl-NL"/>
        </w:rPr>
        <w:t>7. Thời điểm bắt đầu hoạt động của Quỹ:</w:t>
      </w:r>
    </w:p>
    <w:p w14:paraId="16A9C2F8" w14:textId="4F414FB3"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DE3D6E">
        <w:rPr>
          <w:rFonts w:ascii="Times New Roman" w:hAnsi="Times New Roman"/>
          <w:sz w:val="24"/>
          <w:szCs w:val="24"/>
          <w:lang w:val="nl-NL"/>
        </w:rPr>
        <w:t xml:space="preserve">Quỹ bắt đầu hoạt động từ ngày </w:t>
      </w:r>
      <w:r w:rsidR="000C4474" w:rsidRPr="00DE3D6E">
        <w:rPr>
          <w:rFonts w:ascii="Times New Roman" w:hAnsi="Times New Roman"/>
          <w:sz w:val="24"/>
          <w:szCs w:val="24"/>
          <w:lang w:val="nl-NL"/>
        </w:rPr>
        <w:t>0</w:t>
      </w:r>
      <w:r w:rsidR="007808C8" w:rsidRPr="00DE3D6E">
        <w:rPr>
          <w:rFonts w:ascii="Times New Roman" w:hAnsi="Times New Roman"/>
          <w:sz w:val="24"/>
          <w:szCs w:val="24"/>
          <w:lang w:val="nl-NL"/>
        </w:rPr>
        <w:t>4</w:t>
      </w:r>
      <w:r w:rsidRPr="00DE3D6E">
        <w:rPr>
          <w:rFonts w:ascii="Times New Roman" w:hAnsi="Times New Roman"/>
          <w:sz w:val="24"/>
          <w:szCs w:val="24"/>
          <w:lang w:val="nl-NL"/>
        </w:rPr>
        <w:t xml:space="preserve"> tháng </w:t>
      </w:r>
      <w:r w:rsidR="000C4474" w:rsidRPr="00DE3D6E">
        <w:rPr>
          <w:rFonts w:ascii="Times New Roman" w:hAnsi="Times New Roman"/>
          <w:sz w:val="24"/>
          <w:szCs w:val="24"/>
          <w:lang w:val="nl-NL"/>
        </w:rPr>
        <w:t>0</w:t>
      </w:r>
      <w:r w:rsidR="007808C8" w:rsidRPr="00DE3D6E">
        <w:rPr>
          <w:rFonts w:ascii="Times New Roman" w:hAnsi="Times New Roman"/>
          <w:sz w:val="24"/>
          <w:szCs w:val="24"/>
          <w:lang w:val="nl-NL"/>
        </w:rPr>
        <w:t>2</w:t>
      </w:r>
      <w:r w:rsidRPr="00DE3D6E">
        <w:rPr>
          <w:rFonts w:ascii="Times New Roman" w:hAnsi="Times New Roman"/>
          <w:sz w:val="24"/>
          <w:szCs w:val="24"/>
          <w:lang w:val="nl-NL"/>
        </w:rPr>
        <w:t xml:space="preserve"> năm 20</w:t>
      </w:r>
      <w:r w:rsidR="007808C8" w:rsidRPr="00DE3D6E">
        <w:rPr>
          <w:rFonts w:ascii="Times New Roman" w:hAnsi="Times New Roman"/>
          <w:sz w:val="24"/>
          <w:szCs w:val="24"/>
          <w:lang w:val="nl-NL"/>
        </w:rPr>
        <w:t>21</w:t>
      </w:r>
    </w:p>
    <w:p w14:paraId="09A952B4" w14:textId="26D81FBB" w:rsidR="00BE6F63" w:rsidRPr="00DE3D6E"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DE3D6E">
        <w:rPr>
          <w:rFonts w:ascii="Times New Roman" w:hAnsi="Times New Roman"/>
          <w:b/>
          <w:sz w:val="24"/>
          <w:szCs w:val="24"/>
          <w:lang w:val="nl-NL"/>
        </w:rPr>
        <w:t>8. Quy mô Quỹ tại thời điểm báo cáo</w:t>
      </w:r>
    </w:p>
    <w:p w14:paraId="3FD6761E" w14:textId="64394611"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DE3D6E">
        <w:rPr>
          <w:rFonts w:ascii="Times New Roman" w:hAnsi="Times New Roman"/>
          <w:sz w:val="24"/>
          <w:szCs w:val="24"/>
          <w:lang w:val="nl-NL"/>
        </w:rPr>
        <w:t>Tại ngày 3</w:t>
      </w:r>
      <w:r w:rsidR="00E630D3" w:rsidRPr="00DE3D6E">
        <w:rPr>
          <w:rFonts w:ascii="Times New Roman" w:hAnsi="Times New Roman"/>
          <w:sz w:val="24"/>
          <w:szCs w:val="24"/>
          <w:lang w:val="nl-NL"/>
        </w:rPr>
        <w:t>1</w:t>
      </w:r>
      <w:r w:rsidRPr="00DE3D6E">
        <w:rPr>
          <w:rFonts w:ascii="Times New Roman" w:hAnsi="Times New Roman"/>
          <w:sz w:val="24"/>
          <w:szCs w:val="24"/>
          <w:lang w:val="nl-NL"/>
        </w:rPr>
        <w:t xml:space="preserve"> tháng </w:t>
      </w:r>
      <w:r w:rsidR="000D074B" w:rsidRPr="00DE3D6E">
        <w:rPr>
          <w:rFonts w:ascii="Times New Roman" w:hAnsi="Times New Roman"/>
          <w:sz w:val="24"/>
          <w:szCs w:val="24"/>
          <w:lang w:val="nl-NL"/>
        </w:rPr>
        <w:t>03</w:t>
      </w:r>
      <w:r w:rsidRPr="00DE3D6E">
        <w:rPr>
          <w:rFonts w:ascii="Times New Roman" w:hAnsi="Times New Roman"/>
          <w:sz w:val="24"/>
          <w:szCs w:val="24"/>
          <w:lang w:val="nl-NL"/>
        </w:rPr>
        <w:t xml:space="preserve"> năm 20</w:t>
      </w:r>
      <w:r w:rsidR="0001588B" w:rsidRPr="00DE3D6E">
        <w:rPr>
          <w:rFonts w:ascii="Times New Roman" w:hAnsi="Times New Roman"/>
          <w:sz w:val="24"/>
          <w:szCs w:val="24"/>
          <w:lang w:val="nl-NL"/>
        </w:rPr>
        <w:t>2</w:t>
      </w:r>
      <w:r w:rsidR="000D074B" w:rsidRPr="00DE3D6E">
        <w:rPr>
          <w:rFonts w:ascii="Times New Roman" w:hAnsi="Times New Roman"/>
          <w:sz w:val="24"/>
          <w:szCs w:val="24"/>
          <w:lang w:val="nl-NL"/>
        </w:rPr>
        <w:t>1</w:t>
      </w:r>
      <w:r w:rsidRPr="00DE3D6E">
        <w:rPr>
          <w:rFonts w:ascii="Times New Roman" w:hAnsi="Times New Roman"/>
          <w:sz w:val="24"/>
          <w:szCs w:val="24"/>
          <w:lang w:val="nl-NL"/>
        </w:rPr>
        <w:t xml:space="preserve">, số lượng Chứng chỉ </w:t>
      </w:r>
      <w:r w:rsidR="008F2B2D" w:rsidRPr="00DE3D6E">
        <w:rPr>
          <w:rFonts w:ascii="Times New Roman" w:hAnsi="Times New Roman"/>
          <w:sz w:val="24"/>
          <w:szCs w:val="24"/>
          <w:lang w:val="nl-NL"/>
        </w:rPr>
        <w:t>Q</w:t>
      </w:r>
      <w:r w:rsidRPr="00DE3D6E">
        <w:rPr>
          <w:rFonts w:ascii="Times New Roman" w:hAnsi="Times New Roman"/>
          <w:sz w:val="24"/>
          <w:szCs w:val="24"/>
          <w:lang w:val="nl-NL"/>
        </w:rPr>
        <w:t xml:space="preserve">uỹ (“CCQ”) đang lưu hành của Quỹ là </w:t>
      </w:r>
      <w:r w:rsidR="001B0B30" w:rsidRPr="00DE3D6E">
        <w:rPr>
          <w:rFonts w:ascii="Times New Roman" w:hAnsi="Times New Roman"/>
          <w:sz w:val="24"/>
          <w:szCs w:val="24"/>
          <w:lang w:val="nl-NL"/>
        </w:rPr>
        <w:t xml:space="preserve"> </w:t>
      </w:r>
      <w:r w:rsidR="000600E0" w:rsidRPr="00DE3D6E">
        <w:rPr>
          <w:rFonts w:ascii="Times New Roman" w:hAnsi="Times New Roman"/>
          <w:sz w:val="24"/>
          <w:szCs w:val="24"/>
          <w:lang w:val="nl-NL"/>
        </w:rPr>
        <w:t xml:space="preserve"> </w:t>
      </w:r>
      <w:r w:rsidR="00B17BB1" w:rsidRPr="00DE3D6E">
        <w:rPr>
          <w:rFonts w:ascii="Times New Roman" w:hAnsi="Times New Roman"/>
          <w:sz w:val="24"/>
          <w:szCs w:val="24"/>
          <w:lang w:val="nl-NL"/>
        </w:rPr>
        <w:t xml:space="preserve"> </w:t>
      </w:r>
      <w:r w:rsidR="00503EB5" w:rsidRPr="00DE3D6E">
        <w:rPr>
          <w:rFonts w:ascii="Times New Roman" w:hAnsi="Times New Roman"/>
          <w:sz w:val="24"/>
          <w:szCs w:val="24"/>
          <w:lang w:val="nl-NL"/>
        </w:rPr>
        <w:t xml:space="preserve"> 6,061,491.19 </w:t>
      </w:r>
      <w:r w:rsidRPr="00DE3D6E">
        <w:rPr>
          <w:rFonts w:ascii="Times New Roman" w:hAnsi="Times New Roman"/>
          <w:sz w:val="24"/>
          <w:szCs w:val="24"/>
          <w:lang w:val="nl-NL"/>
        </w:rPr>
        <w:t xml:space="preserve">CCQ, tương đương với quy mô vốn của Quỹ theo mệnh giá là </w:t>
      </w:r>
      <w:r w:rsidR="001B0B30" w:rsidRPr="00DE3D6E">
        <w:rPr>
          <w:rFonts w:ascii="Times New Roman" w:hAnsi="Times New Roman"/>
          <w:sz w:val="24"/>
          <w:szCs w:val="24"/>
          <w:lang w:val="nl-NL"/>
        </w:rPr>
        <w:t xml:space="preserve"> </w:t>
      </w:r>
      <w:r w:rsidR="00503EB5" w:rsidRPr="00DE3D6E">
        <w:rPr>
          <w:rFonts w:ascii="Times New Roman" w:hAnsi="Times New Roman"/>
          <w:sz w:val="24"/>
          <w:szCs w:val="24"/>
          <w:lang w:val="nl-NL"/>
        </w:rPr>
        <w:t xml:space="preserve">60,614,911,900 </w:t>
      </w:r>
      <w:r w:rsidRPr="00DE3D6E">
        <w:rPr>
          <w:rFonts w:ascii="Times New Roman" w:hAnsi="Times New Roman"/>
          <w:sz w:val="24"/>
          <w:szCs w:val="24"/>
          <w:lang w:val="nl-NL"/>
        </w:rPr>
        <w:t>VND.</w:t>
      </w:r>
    </w:p>
    <w:p w14:paraId="217E359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9. Chỉ số tham chiếu của Quỹ:</w:t>
      </w:r>
    </w:p>
    <w:p w14:paraId="01DBA447" w14:textId="77777777" w:rsidR="00494F7E" w:rsidRPr="00A90AB7" w:rsidRDefault="00494F7E" w:rsidP="003B07B0">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áp dụng chỉ số tham chiếu</w:t>
      </w:r>
    </w:p>
    <w:p w14:paraId="6239DBE8" w14:textId="2394A203" w:rsidR="00BE6F63" w:rsidRPr="00DE3D6E" w:rsidRDefault="00BE6F63" w:rsidP="0083372E">
      <w:pPr>
        <w:shd w:val="clear" w:color="auto" w:fill="FFFFFF"/>
        <w:tabs>
          <w:tab w:val="left" w:pos="540"/>
        </w:tabs>
        <w:spacing w:before="120" w:after="0" w:line="240" w:lineRule="auto"/>
        <w:jc w:val="both"/>
        <w:rPr>
          <w:rFonts w:ascii="Times New Roman" w:hAnsi="Times New Roman"/>
          <w:color w:val="0000CC"/>
          <w:sz w:val="24"/>
          <w:szCs w:val="24"/>
          <w:lang w:val="nl-NL"/>
        </w:rPr>
      </w:pPr>
      <w:r w:rsidRPr="00DE3D6E">
        <w:rPr>
          <w:rFonts w:ascii="Times New Roman" w:hAnsi="Times New Roman"/>
          <w:b/>
          <w:sz w:val="24"/>
          <w:szCs w:val="24"/>
          <w:lang w:val="nl-NL"/>
        </w:rPr>
        <w:t>10. Chính sách phân phối lợi nhuận của Quỹ:</w:t>
      </w:r>
    </w:p>
    <w:p w14:paraId="7E486DC5" w14:textId="77777777" w:rsidR="00415B66" w:rsidRDefault="00415B66" w:rsidP="00415B66">
      <w:pPr>
        <w:shd w:val="clear" w:color="auto" w:fill="FFFFFF"/>
        <w:tabs>
          <w:tab w:val="left" w:pos="540"/>
        </w:tabs>
        <w:spacing w:before="120" w:after="0" w:line="240" w:lineRule="auto"/>
        <w:jc w:val="both"/>
        <w:rPr>
          <w:rFonts w:ascii="Times New Roman" w:hAnsi="Times New Roman"/>
          <w:sz w:val="24"/>
          <w:szCs w:val="24"/>
          <w:lang w:val="nl-NL"/>
        </w:rPr>
      </w:pPr>
      <w:r w:rsidRPr="00DE3D6E">
        <w:rPr>
          <w:rFonts w:ascii="Times New Roman" w:hAnsi="Times New Roman"/>
          <w:sz w:val="24"/>
          <w:szCs w:val="24"/>
          <w:lang w:val="nl-NL"/>
        </w:rPr>
        <w:t>Như đã được đề cập trong Bản Cáo bạch, Quỹ DFVN-FIX là</w:t>
      </w:r>
      <w:r w:rsidRPr="0074423C">
        <w:rPr>
          <w:rFonts w:ascii="Times New Roman" w:hAnsi="Times New Roman"/>
          <w:sz w:val="24"/>
          <w:szCs w:val="24"/>
          <w:lang w:val="nl-NL"/>
        </w:rPr>
        <w:t xml:space="preserve"> một Quỹ đầu tư chủ yếu vào tài sản có thu nhập cố định với mục tiêu chính là tăng trưởng giá trị vốn trong giai đoạn trung và dài hạn. Do đó, Quỹ có hạn chế trong việc chia cổ tức hàng năm. Việc phân phối lợi nhuận (nếu có) sẽ dựa trên cơ sở báo cáo tài chính kiểm toán của Quỹ trong khuôn khổ quy định của Pháp luật, theo đề xuất của Công ty Quản lý Quỹ, và được Đại hội Nhà đầu tư thông qua</w:t>
      </w:r>
      <w:r>
        <w:rPr>
          <w:rFonts w:ascii="Times New Roman" w:hAnsi="Times New Roman"/>
          <w:sz w:val="24"/>
          <w:szCs w:val="24"/>
          <w:lang w:val="nl-NL"/>
        </w:rPr>
        <w:t xml:space="preserve">. </w:t>
      </w:r>
    </w:p>
    <w:p w14:paraId="3BA80B23" w14:textId="77777777" w:rsidR="00415B66" w:rsidRDefault="00415B66" w:rsidP="00415B66">
      <w:pPr>
        <w:shd w:val="clear" w:color="auto" w:fill="FFFFFF"/>
        <w:tabs>
          <w:tab w:val="left" w:pos="540"/>
        </w:tabs>
        <w:spacing w:before="120" w:after="0" w:line="240" w:lineRule="auto"/>
        <w:jc w:val="both"/>
        <w:rPr>
          <w:rFonts w:ascii="Times New Roman" w:hAnsi="Times New Roman"/>
          <w:sz w:val="24"/>
          <w:szCs w:val="24"/>
          <w:lang w:val="nl-NL"/>
        </w:rPr>
      </w:pPr>
      <w:r w:rsidRPr="0074423C">
        <w:rPr>
          <w:rFonts w:ascii="Times New Roman" w:hAnsi="Times New Roman"/>
          <w:sz w:val="24"/>
          <w:szCs w:val="24"/>
          <w:lang w:val="nl-NL"/>
        </w:rPr>
        <w:t>Công ty Quản lý Quỹ được phân chia lợi nhuận của Quỹ cho Nhà đầu tư theo quy định tại Điều lệ Quỹ và chính sách phân chia lợi nhuận đã được thông qua tại Đại hội Nhà đầu tư. Lợi nhuận phân chia được trích từ nguồn lợi nhuận để lại hoặc từ thu nhập của Quỹ. Công ty Quản lý Quỹ chỉ được phân chia lợi nhuận khi Quỹ đã hoàn thành hoặc có đủ năng lực tài chính để hoàn thành nghĩa vụ thuế và các nghĩa vụ tài chính khác theo quy định của Pháp luật; trích lập đầy đủ các quỹ theo quy định tại Điều lệ Quỹ; ngay sau khi trả hết số lợi nhuận đã định, Quỹ vẫn đảm bảo thanh toán đủ các khoản nợ, nghĩa vụ tài sản khác đến hạn. Lịch trình và kế hoạch thực hiện được công bố công khai trên trang thông tin điện tử của Công ty Quản lý Quỹ</w:t>
      </w:r>
      <w:r>
        <w:rPr>
          <w:rFonts w:ascii="Times New Roman" w:hAnsi="Times New Roman"/>
          <w:sz w:val="24"/>
          <w:szCs w:val="24"/>
          <w:lang w:val="nl-NL"/>
        </w:rPr>
        <w:t xml:space="preserve">. </w:t>
      </w:r>
    </w:p>
    <w:p w14:paraId="38C01F33" w14:textId="77777777" w:rsidR="00415B66" w:rsidRPr="0074423C" w:rsidRDefault="00415B66" w:rsidP="00415B66">
      <w:pPr>
        <w:shd w:val="clear" w:color="auto" w:fill="FFFFFF"/>
        <w:tabs>
          <w:tab w:val="left" w:pos="540"/>
        </w:tabs>
        <w:spacing w:before="120" w:after="0" w:line="240" w:lineRule="auto"/>
        <w:jc w:val="both"/>
        <w:rPr>
          <w:rFonts w:ascii="Times New Roman" w:hAnsi="Times New Roman"/>
          <w:sz w:val="24"/>
          <w:szCs w:val="24"/>
          <w:lang w:val="nl-NL"/>
        </w:rPr>
      </w:pPr>
      <w:r w:rsidRPr="0074423C">
        <w:rPr>
          <w:rFonts w:ascii="Times New Roman" w:hAnsi="Times New Roman"/>
          <w:sz w:val="24"/>
          <w:szCs w:val="24"/>
          <w:lang w:val="nl-NL"/>
        </w:rPr>
        <w:t xml:space="preserve">Hình thức phân phối lợi nhuận bằng tiền hoặc bằng Đơn vị Quỹ. Việc phân chia lợi nhuận bằng Đơn vị Quỹ phải được sự chấp thuận trước của Đại hội Nhà đầu tư hoặc được sự chấp thuận của Ban Đại diện Quỹ (nếu Đại hội Nhà đầu tư gần nhất đã ủy quyền cho Ban Đại diện Quỹ). Chỉ những Nhà đầu tư có tên trên danh sách Nhà đầu tư sở hữu Đơn vị Quỹ tại ngày chốt quyền mới được nhận Cổ tức từ Quỹ. </w:t>
      </w:r>
    </w:p>
    <w:p w14:paraId="3D79A711" w14:textId="77777777" w:rsidR="00415B66" w:rsidRPr="00A90AB7" w:rsidRDefault="00415B66" w:rsidP="00415B66">
      <w:pPr>
        <w:shd w:val="clear" w:color="auto" w:fill="FFFFFF"/>
        <w:tabs>
          <w:tab w:val="left" w:pos="540"/>
        </w:tabs>
        <w:spacing w:before="120" w:after="0" w:line="240" w:lineRule="auto"/>
        <w:jc w:val="both"/>
        <w:rPr>
          <w:rFonts w:ascii="Times New Roman" w:hAnsi="Times New Roman"/>
          <w:sz w:val="24"/>
          <w:szCs w:val="24"/>
          <w:lang w:val="nl-NL"/>
        </w:rPr>
      </w:pPr>
      <w:r w:rsidRPr="0074423C">
        <w:rPr>
          <w:rFonts w:ascii="Times New Roman" w:hAnsi="Times New Roman"/>
          <w:sz w:val="24"/>
          <w:szCs w:val="24"/>
          <w:lang w:val="nl-NL"/>
        </w:rPr>
        <w:t>Công ty Quản lý Quỹ phải khấu trừ mọi khoản thuế, phí, lệ phí theo quy định của Pháp luật trước khi phân chia lợi nhuận cho Nhà đầu tư.</w:t>
      </w:r>
    </w:p>
    <w:p w14:paraId="64BFAD6A" w14:textId="38250B18"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 xml:space="preserve">11. Lợi nhuận thuần thực tế phân phối trên một đơn vị Chứng chỉ </w:t>
      </w:r>
      <w:r w:rsidR="008F2B2D" w:rsidRPr="00A90AB7">
        <w:rPr>
          <w:rFonts w:ascii="Times New Roman" w:hAnsi="Times New Roman"/>
          <w:b/>
          <w:sz w:val="24"/>
          <w:szCs w:val="24"/>
          <w:lang w:val="nl-NL"/>
        </w:rPr>
        <w:t>Q</w:t>
      </w:r>
      <w:r w:rsidRPr="00A90AB7">
        <w:rPr>
          <w:rFonts w:ascii="Times New Roman" w:hAnsi="Times New Roman"/>
          <w:b/>
          <w:sz w:val="24"/>
          <w:szCs w:val="24"/>
          <w:lang w:val="nl-NL"/>
        </w:rPr>
        <w:t>uỹ:</w:t>
      </w:r>
    </w:p>
    <w:p w14:paraId="286CA529" w14:textId="165DE043" w:rsidR="00494F7E" w:rsidRPr="00A90AB7" w:rsidRDefault="00494F7E" w:rsidP="00315A8E">
      <w:pPr>
        <w:shd w:val="clear" w:color="auto" w:fill="FFFFFF"/>
        <w:tabs>
          <w:tab w:val="left" w:pos="540"/>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lastRenderedPageBreak/>
        <w:t>T</w:t>
      </w:r>
      <w:r w:rsidR="00C3684A" w:rsidRPr="00A90AB7">
        <w:rPr>
          <w:rFonts w:ascii="Times New Roman" w:hAnsi="Times New Roman"/>
          <w:sz w:val="24"/>
          <w:szCs w:val="24"/>
          <w:lang w:val="nl-NL"/>
        </w:rPr>
        <w:t>rong kỳ, Quỹ không thực hiện phân phối lợi nhuận.</w:t>
      </w:r>
      <w:r w:rsidR="00091CAB" w:rsidRPr="00A90AB7">
        <w:rPr>
          <w:rFonts w:ascii="Times New Roman" w:hAnsi="Times New Roman"/>
          <w:sz w:val="24"/>
          <w:szCs w:val="24"/>
          <w:lang w:val="nl-NL"/>
        </w:rPr>
        <w:t xml:space="preserve"> </w:t>
      </w:r>
    </w:p>
    <w:p w14:paraId="6B08CDB7" w14:textId="7EDA22F4"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A90AB7">
        <w:rPr>
          <w:rFonts w:ascii="Times New Roman" w:hAnsi="Times New Roman"/>
          <w:b/>
          <w:sz w:val="24"/>
          <w:szCs w:val="24"/>
          <w:lang w:val="nl-NL"/>
        </w:rPr>
        <w:t>II. Số liệu hoạt động</w:t>
      </w:r>
    </w:p>
    <w:p w14:paraId="4BC8CBAF" w14:textId="2DA7A2D4" w:rsidR="00BE6F63" w:rsidRPr="00DE3D6E" w:rsidRDefault="00315A8E" w:rsidP="00315A8E">
      <w:pPr>
        <w:shd w:val="clear" w:color="auto" w:fill="FFFFFF"/>
        <w:tabs>
          <w:tab w:val="left" w:pos="540"/>
        </w:tabs>
        <w:spacing w:before="120" w:line="240" w:lineRule="auto"/>
        <w:jc w:val="both"/>
        <w:rPr>
          <w:rFonts w:ascii="Times New Roman" w:hAnsi="Times New Roman"/>
          <w:b/>
          <w:sz w:val="24"/>
          <w:szCs w:val="24"/>
          <w:lang w:val="nl-NL"/>
        </w:rPr>
      </w:pPr>
      <w:r w:rsidRPr="00DE3D6E">
        <w:rPr>
          <w:rFonts w:ascii="Times New Roman" w:hAnsi="Times New Roman"/>
          <w:b/>
          <w:sz w:val="24"/>
          <w:szCs w:val="24"/>
          <w:lang w:val="nl-NL"/>
        </w:rPr>
        <w:t xml:space="preserve">1. </w:t>
      </w:r>
      <w:r w:rsidR="00BE6F63" w:rsidRPr="00DE3D6E">
        <w:rPr>
          <w:rFonts w:ascii="Times New Roman" w:hAnsi="Times New Roman"/>
          <w:b/>
          <w:sz w:val="24"/>
          <w:szCs w:val="24"/>
          <w:lang w:val="nl-NL"/>
        </w:rPr>
        <w:t>Cơ cấu tài sản quỹ (N: Đến thời điểm báo cáo):</w:t>
      </w:r>
    </w:p>
    <w:tbl>
      <w:tblPr>
        <w:tblW w:w="9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11"/>
      </w:tblGrid>
      <w:tr w:rsidR="00756A76" w:rsidRPr="00DE3D6E" w14:paraId="3587C0D2" w14:textId="77777777" w:rsidTr="00315A8E">
        <w:tc>
          <w:tcPr>
            <w:tcW w:w="2134" w:type="pct"/>
            <w:shd w:val="clear" w:color="auto" w:fill="auto"/>
            <w:vAlign w:val="center"/>
          </w:tcPr>
          <w:p w14:paraId="713AC91F" w14:textId="77777777" w:rsidR="00BE6F63" w:rsidRPr="00DE3D6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DE3D6E">
              <w:rPr>
                <w:rFonts w:ascii="Times New Roman" w:eastAsia="Times New Roman" w:hAnsi="Times New Roman"/>
                <w:b/>
                <w:sz w:val="24"/>
                <w:szCs w:val="24"/>
                <w:lang w:val="nl-NL"/>
              </w:rPr>
              <w:t>Cơ cấu tài sản quỹ</w:t>
            </w:r>
          </w:p>
        </w:tc>
        <w:tc>
          <w:tcPr>
            <w:tcW w:w="971" w:type="pct"/>
            <w:shd w:val="clear" w:color="auto" w:fill="auto"/>
            <w:vAlign w:val="center"/>
          </w:tcPr>
          <w:p w14:paraId="77428E37" w14:textId="61D709EA" w:rsidR="00BE6F63" w:rsidRPr="00DE3D6E" w:rsidRDefault="00E32BB9" w:rsidP="00315A8E">
            <w:pPr>
              <w:tabs>
                <w:tab w:val="left" w:pos="540"/>
              </w:tabs>
              <w:spacing w:after="0" w:line="240" w:lineRule="auto"/>
              <w:jc w:val="center"/>
              <w:rPr>
                <w:rFonts w:ascii="Times New Roman" w:eastAsia="Times New Roman" w:hAnsi="Times New Roman"/>
                <w:b/>
                <w:sz w:val="24"/>
                <w:szCs w:val="24"/>
                <w:lang w:val="nl-NL"/>
              </w:rPr>
            </w:pPr>
            <w:r w:rsidRPr="00DE3D6E">
              <w:rPr>
                <w:rFonts w:ascii="Times New Roman" w:eastAsia="Times New Roman" w:hAnsi="Times New Roman"/>
                <w:b/>
                <w:sz w:val="24"/>
                <w:szCs w:val="24"/>
                <w:lang w:val="nl-NL"/>
              </w:rPr>
              <w:t>3</w:t>
            </w:r>
            <w:r w:rsidR="00E630D3" w:rsidRPr="00DE3D6E">
              <w:rPr>
                <w:rFonts w:ascii="Times New Roman" w:eastAsia="Times New Roman" w:hAnsi="Times New Roman"/>
                <w:b/>
                <w:sz w:val="24"/>
                <w:szCs w:val="24"/>
                <w:lang w:val="nl-NL"/>
              </w:rPr>
              <w:t>1</w:t>
            </w:r>
            <w:r w:rsidRPr="00DE3D6E">
              <w:rPr>
                <w:rFonts w:ascii="Times New Roman" w:eastAsia="Times New Roman" w:hAnsi="Times New Roman"/>
                <w:b/>
                <w:sz w:val="24"/>
                <w:szCs w:val="24"/>
                <w:lang w:val="nl-NL"/>
              </w:rPr>
              <w:t>/</w:t>
            </w:r>
            <w:r w:rsidR="00B17BB1" w:rsidRPr="00DE3D6E">
              <w:rPr>
                <w:rFonts w:ascii="Times New Roman" w:eastAsia="Times New Roman" w:hAnsi="Times New Roman"/>
                <w:b/>
                <w:sz w:val="24"/>
                <w:szCs w:val="24"/>
                <w:lang w:val="nl-NL"/>
              </w:rPr>
              <w:t>03</w:t>
            </w:r>
            <w:r w:rsidRPr="00DE3D6E">
              <w:rPr>
                <w:rFonts w:ascii="Times New Roman" w:eastAsia="Times New Roman" w:hAnsi="Times New Roman"/>
                <w:b/>
                <w:sz w:val="24"/>
                <w:szCs w:val="24"/>
                <w:lang w:val="nl-NL"/>
              </w:rPr>
              <w:t>/20</w:t>
            </w:r>
            <w:r w:rsidR="0052502D" w:rsidRPr="00DE3D6E">
              <w:rPr>
                <w:rFonts w:ascii="Times New Roman" w:eastAsia="Times New Roman" w:hAnsi="Times New Roman"/>
                <w:b/>
                <w:sz w:val="24"/>
                <w:szCs w:val="24"/>
                <w:lang w:val="nl-NL"/>
              </w:rPr>
              <w:t>2</w:t>
            </w:r>
            <w:r w:rsidR="00B17BB1" w:rsidRPr="00DE3D6E">
              <w:rPr>
                <w:rFonts w:ascii="Times New Roman" w:eastAsia="Times New Roman" w:hAnsi="Times New Roman"/>
                <w:b/>
                <w:sz w:val="24"/>
                <w:szCs w:val="24"/>
                <w:lang w:val="nl-NL"/>
              </w:rPr>
              <w:t>1</w:t>
            </w:r>
          </w:p>
          <w:p w14:paraId="4F56B9CF" w14:textId="77777777" w:rsidR="00BE6F63" w:rsidRPr="00DE3D6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DE3D6E">
              <w:rPr>
                <w:rFonts w:ascii="Times New Roman" w:eastAsia="Times New Roman" w:hAnsi="Times New Roman"/>
                <w:b/>
                <w:sz w:val="24"/>
                <w:szCs w:val="24"/>
                <w:lang w:val="nl-NL"/>
              </w:rPr>
              <w:t>(%)</w:t>
            </w:r>
          </w:p>
        </w:tc>
        <w:tc>
          <w:tcPr>
            <w:tcW w:w="971" w:type="pct"/>
            <w:shd w:val="clear" w:color="auto" w:fill="auto"/>
            <w:vAlign w:val="center"/>
          </w:tcPr>
          <w:p w14:paraId="4D230E58" w14:textId="6CFB25F2" w:rsidR="00BE6F63" w:rsidRPr="00DE3D6E" w:rsidRDefault="000600E0" w:rsidP="00315A8E">
            <w:pPr>
              <w:tabs>
                <w:tab w:val="left" w:pos="540"/>
              </w:tabs>
              <w:spacing w:after="0" w:line="240" w:lineRule="auto"/>
              <w:jc w:val="center"/>
              <w:rPr>
                <w:rFonts w:ascii="Times New Roman" w:eastAsia="Times New Roman" w:hAnsi="Times New Roman"/>
                <w:b/>
                <w:sz w:val="24"/>
                <w:szCs w:val="24"/>
                <w:lang w:val="nl-NL"/>
              </w:rPr>
            </w:pPr>
            <w:r w:rsidRPr="00DE3D6E">
              <w:rPr>
                <w:rFonts w:ascii="Times New Roman" w:eastAsia="Times New Roman" w:hAnsi="Times New Roman"/>
                <w:b/>
                <w:sz w:val="24"/>
                <w:szCs w:val="24"/>
                <w:lang w:val="nl-NL"/>
              </w:rPr>
              <w:t>3</w:t>
            </w:r>
            <w:r w:rsidR="00E630D3" w:rsidRPr="00DE3D6E">
              <w:rPr>
                <w:rFonts w:ascii="Times New Roman" w:eastAsia="Times New Roman" w:hAnsi="Times New Roman"/>
                <w:b/>
                <w:sz w:val="24"/>
                <w:szCs w:val="24"/>
                <w:lang w:val="nl-NL"/>
              </w:rPr>
              <w:t>1</w:t>
            </w:r>
            <w:r w:rsidRPr="00DE3D6E">
              <w:rPr>
                <w:rFonts w:ascii="Times New Roman" w:eastAsia="Times New Roman" w:hAnsi="Times New Roman"/>
                <w:b/>
                <w:sz w:val="24"/>
                <w:szCs w:val="24"/>
                <w:lang w:val="nl-NL"/>
              </w:rPr>
              <w:t>/</w:t>
            </w:r>
            <w:r w:rsidR="00B17BB1" w:rsidRPr="00DE3D6E">
              <w:rPr>
                <w:rFonts w:ascii="Times New Roman" w:eastAsia="Times New Roman" w:hAnsi="Times New Roman"/>
                <w:b/>
                <w:sz w:val="24"/>
                <w:szCs w:val="24"/>
                <w:lang w:val="nl-NL"/>
              </w:rPr>
              <w:t>03</w:t>
            </w:r>
            <w:r w:rsidRPr="00DE3D6E">
              <w:rPr>
                <w:rFonts w:ascii="Times New Roman" w:eastAsia="Times New Roman" w:hAnsi="Times New Roman"/>
                <w:b/>
                <w:sz w:val="24"/>
                <w:szCs w:val="24"/>
                <w:lang w:val="nl-NL"/>
              </w:rPr>
              <w:t>/20</w:t>
            </w:r>
            <w:r w:rsidR="00B17BB1" w:rsidRPr="00DE3D6E">
              <w:rPr>
                <w:rFonts w:ascii="Times New Roman" w:eastAsia="Times New Roman" w:hAnsi="Times New Roman"/>
                <w:b/>
                <w:sz w:val="24"/>
                <w:szCs w:val="24"/>
                <w:lang w:val="nl-NL"/>
              </w:rPr>
              <w:t>20</w:t>
            </w:r>
          </w:p>
          <w:p w14:paraId="54EA1F22" w14:textId="77777777" w:rsidR="00BE6F63" w:rsidRPr="00DE3D6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DE3D6E">
              <w:rPr>
                <w:rFonts w:ascii="Times New Roman" w:eastAsia="Times New Roman" w:hAnsi="Times New Roman"/>
                <w:b/>
                <w:sz w:val="24"/>
                <w:szCs w:val="24"/>
                <w:lang w:val="nl-NL"/>
              </w:rPr>
              <w:t>(%)</w:t>
            </w:r>
          </w:p>
        </w:tc>
        <w:tc>
          <w:tcPr>
            <w:tcW w:w="923" w:type="pct"/>
            <w:shd w:val="clear" w:color="auto" w:fill="auto"/>
            <w:vAlign w:val="center"/>
          </w:tcPr>
          <w:p w14:paraId="34B93B09" w14:textId="0E2E3940" w:rsidR="00BE6F63" w:rsidRPr="00DE3D6E" w:rsidRDefault="000600E0" w:rsidP="00315A8E">
            <w:pPr>
              <w:tabs>
                <w:tab w:val="left" w:pos="540"/>
              </w:tabs>
              <w:spacing w:after="0" w:line="240" w:lineRule="auto"/>
              <w:jc w:val="center"/>
              <w:rPr>
                <w:rFonts w:ascii="Times New Roman" w:eastAsia="Times New Roman" w:hAnsi="Times New Roman"/>
                <w:b/>
                <w:sz w:val="24"/>
                <w:szCs w:val="24"/>
                <w:lang w:val="nl-NL"/>
              </w:rPr>
            </w:pPr>
            <w:r w:rsidRPr="00DE3D6E">
              <w:rPr>
                <w:rFonts w:ascii="Times New Roman" w:eastAsia="Times New Roman" w:hAnsi="Times New Roman"/>
                <w:b/>
                <w:sz w:val="24"/>
                <w:szCs w:val="24"/>
                <w:lang w:val="nl-NL"/>
              </w:rPr>
              <w:t>31/</w:t>
            </w:r>
            <w:r w:rsidR="00B17BB1" w:rsidRPr="00DE3D6E">
              <w:rPr>
                <w:rFonts w:ascii="Times New Roman" w:eastAsia="Times New Roman" w:hAnsi="Times New Roman"/>
                <w:b/>
                <w:sz w:val="24"/>
                <w:szCs w:val="24"/>
                <w:lang w:val="nl-NL"/>
              </w:rPr>
              <w:t>03</w:t>
            </w:r>
            <w:r w:rsidRPr="00DE3D6E">
              <w:rPr>
                <w:rFonts w:ascii="Times New Roman" w:eastAsia="Times New Roman" w:hAnsi="Times New Roman"/>
                <w:b/>
                <w:sz w:val="24"/>
                <w:szCs w:val="24"/>
                <w:lang w:val="nl-NL"/>
              </w:rPr>
              <w:t>/20</w:t>
            </w:r>
            <w:r w:rsidR="00B17BB1" w:rsidRPr="00DE3D6E">
              <w:rPr>
                <w:rFonts w:ascii="Times New Roman" w:eastAsia="Times New Roman" w:hAnsi="Times New Roman"/>
                <w:b/>
                <w:sz w:val="24"/>
                <w:szCs w:val="24"/>
                <w:lang w:val="nl-NL"/>
              </w:rPr>
              <w:t>19</w:t>
            </w:r>
          </w:p>
          <w:p w14:paraId="411AA063" w14:textId="77777777" w:rsidR="00BE6F63" w:rsidRPr="00DE3D6E" w:rsidRDefault="00BE6F63" w:rsidP="00315A8E">
            <w:pPr>
              <w:tabs>
                <w:tab w:val="left" w:pos="540"/>
              </w:tabs>
              <w:spacing w:after="0" w:line="240" w:lineRule="auto"/>
              <w:jc w:val="center"/>
              <w:rPr>
                <w:rFonts w:ascii="Times New Roman" w:eastAsia="Times New Roman" w:hAnsi="Times New Roman"/>
                <w:b/>
                <w:sz w:val="24"/>
                <w:szCs w:val="24"/>
                <w:lang w:val="nl-NL"/>
              </w:rPr>
            </w:pPr>
            <w:r w:rsidRPr="00DE3D6E">
              <w:rPr>
                <w:rFonts w:ascii="Times New Roman" w:eastAsia="Times New Roman" w:hAnsi="Times New Roman"/>
                <w:b/>
                <w:sz w:val="24"/>
                <w:szCs w:val="24"/>
                <w:lang w:val="nl-NL"/>
              </w:rPr>
              <w:t>(%)</w:t>
            </w:r>
          </w:p>
        </w:tc>
      </w:tr>
      <w:tr w:rsidR="00C6695F" w:rsidRPr="00DE3D6E" w14:paraId="24D2596E" w14:textId="77777777" w:rsidTr="00760218">
        <w:tc>
          <w:tcPr>
            <w:tcW w:w="2134" w:type="pct"/>
            <w:shd w:val="clear" w:color="auto" w:fill="auto"/>
            <w:vAlign w:val="center"/>
          </w:tcPr>
          <w:p w14:paraId="33FCFD60" w14:textId="6918A882" w:rsidR="00C6695F" w:rsidRPr="00DE3D6E" w:rsidRDefault="00C6695F" w:rsidP="00C6695F">
            <w:pPr>
              <w:tabs>
                <w:tab w:val="left" w:pos="-18"/>
              </w:tabs>
              <w:spacing w:before="120" w:after="0" w:line="240" w:lineRule="auto"/>
              <w:jc w:val="both"/>
              <w:rPr>
                <w:rFonts w:ascii="Times New Roman" w:eastAsia="Times New Roman" w:hAnsi="Times New Roman"/>
                <w:sz w:val="24"/>
                <w:szCs w:val="24"/>
                <w:lang w:val="nl-NL"/>
              </w:rPr>
            </w:pPr>
            <w:r w:rsidRPr="00DE3D6E">
              <w:rPr>
                <w:rFonts w:ascii="Times New Roman" w:eastAsia="Times New Roman" w:hAnsi="Times New Roman"/>
                <w:sz w:val="24"/>
                <w:szCs w:val="24"/>
                <w:lang w:val="nl-NL"/>
              </w:rPr>
              <w:t>1.Danh mục chứng khoán cơ cấu</w:t>
            </w:r>
          </w:p>
        </w:tc>
        <w:tc>
          <w:tcPr>
            <w:tcW w:w="971" w:type="pct"/>
            <w:shd w:val="clear" w:color="auto" w:fill="auto"/>
          </w:tcPr>
          <w:p w14:paraId="0B91117D" w14:textId="420C2428" w:rsidR="00C6695F" w:rsidRPr="00DE3D6E" w:rsidRDefault="00C6695F" w:rsidP="00C6695F">
            <w:pPr>
              <w:tabs>
                <w:tab w:val="left" w:pos="540"/>
              </w:tabs>
              <w:spacing w:before="120" w:after="0" w:line="240" w:lineRule="auto"/>
              <w:jc w:val="center"/>
              <w:rPr>
                <w:rFonts w:ascii="Times New Roman" w:hAnsi="Times New Roman"/>
                <w:sz w:val="24"/>
                <w:szCs w:val="24"/>
              </w:rPr>
            </w:pPr>
            <w:r w:rsidRPr="00DE3D6E">
              <w:rPr>
                <w:rFonts w:ascii="Times New Roman" w:hAnsi="Times New Roman"/>
                <w:sz w:val="24"/>
                <w:szCs w:val="24"/>
              </w:rPr>
              <w:t>0.00%</w:t>
            </w:r>
          </w:p>
        </w:tc>
        <w:tc>
          <w:tcPr>
            <w:tcW w:w="971" w:type="pct"/>
            <w:shd w:val="clear" w:color="auto" w:fill="auto"/>
            <w:vAlign w:val="center"/>
          </w:tcPr>
          <w:p w14:paraId="57589212" w14:textId="0C4501EF" w:rsidR="00C6695F" w:rsidRPr="00DE3D6E" w:rsidRDefault="00C6695F" w:rsidP="00C6695F">
            <w:pPr>
              <w:tabs>
                <w:tab w:val="left" w:pos="540"/>
              </w:tabs>
              <w:spacing w:before="120" w:after="0" w:line="240" w:lineRule="auto"/>
              <w:jc w:val="center"/>
              <w:rPr>
                <w:rFonts w:ascii="Times New Roman" w:eastAsia="Times New Roman" w:hAnsi="Times New Roman"/>
                <w:sz w:val="24"/>
                <w:szCs w:val="24"/>
                <w:vertAlign w:val="superscript"/>
                <w:lang w:val="nl-NL"/>
              </w:rPr>
            </w:pPr>
            <w:r w:rsidRPr="00DE3D6E">
              <w:rPr>
                <w:rFonts w:ascii="Times New Roman" w:eastAsia="Times New Roman" w:hAnsi="Times New Roman"/>
                <w:sz w:val="24"/>
                <w:szCs w:val="24"/>
                <w:lang w:val="nl-NL"/>
              </w:rPr>
              <w:t>N/A</w:t>
            </w:r>
            <w:r w:rsidRPr="00DE3D6E">
              <w:rPr>
                <w:rFonts w:ascii="Times New Roman" w:eastAsia="Times New Roman" w:hAnsi="Times New Roman"/>
                <w:sz w:val="24"/>
                <w:szCs w:val="24"/>
                <w:vertAlign w:val="superscript"/>
                <w:lang w:val="nl-NL"/>
              </w:rPr>
              <w:t>(1)</w:t>
            </w:r>
          </w:p>
        </w:tc>
        <w:tc>
          <w:tcPr>
            <w:tcW w:w="923" w:type="pct"/>
            <w:shd w:val="clear" w:color="auto" w:fill="auto"/>
            <w:vAlign w:val="center"/>
          </w:tcPr>
          <w:p w14:paraId="7BE89613" w14:textId="76143B17" w:rsidR="00C6695F" w:rsidRPr="00DE3D6E" w:rsidRDefault="00C6695F" w:rsidP="00C6695F">
            <w:pPr>
              <w:tabs>
                <w:tab w:val="left" w:pos="540"/>
              </w:tabs>
              <w:spacing w:before="120" w:after="0" w:line="240" w:lineRule="auto"/>
              <w:jc w:val="center"/>
              <w:rPr>
                <w:rFonts w:ascii="Times New Roman" w:eastAsia="Times New Roman" w:hAnsi="Times New Roman"/>
                <w:sz w:val="24"/>
                <w:szCs w:val="24"/>
                <w:lang w:val="nl-NL"/>
              </w:rPr>
            </w:pPr>
            <w:r w:rsidRPr="00DE3D6E">
              <w:rPr>
                <w:rFonts w:ascii="Times New Roman" w:eastAsia="Times New Roman" w:hAnsi="Times New Roman"/>
                <w:sz w:val="24"/>
                <w:szCs w:val="24"/>
                <w:lang w:val="nl-NL"/>
              </w:rPr>
              <w:t>N/A</w:t>
            </w:r>
            <w:r w:rsidRPr="00DE3D6E">
              <w:rPr>
                <w:rFonts w:ascii="Times New Roman" w:eastAsia="Times New Roman" w:hAnsi="Times New Roman"/>
                <w:sz w:val="24"/>
                <w:szCs w:val="24"/>
                <w:vertAlign w:val="superscript"/>
                <w:lang w:val="nl-NL"/>
              </w:rPr>
              <w:t>(1)</w:t>
            </w:r>
          </w:p>
        </w:tc>
      </w:tr>
      <w:tr w:rsidR="00C6695F" w:rsidRPr="00DE3D6E" w14:paraId="4D0C35D7" w14:textId="77777777" w:rsidTr="00760218">
        <w:tc>
          <w:tcPr>
            <w:tcW w:w="2134" w:type="pct"/>
            <w:shd w:val="clear" w:color="auto" w:fill="auto"/>
            <w:vAlign w:val="center"/>
          </w:tcPr>
          <w:p w14:paraId="34BD949F" w14:textId="720577E3" w:rsidR="00C6695F" w:rsidRPr="00DE3D6E" w:rsidRDefault="00C6695F" w:rsidP="00C6695F">
            <w:pPr>
              <w:tabs>
                <w:tab w:val="left" w:pos="-18"/>
              </w:tabs>
              <w:spacing w:before="120" w:after="0" w:line="240" w:lineRule="auto"/>
              <w:jc w:val="both"/>
              <w:rPr>
                <w:rFonts w:ascii="Times New Roman" w:eastAsia="Times New Roman" w:hAnsi="Times New Roman"/>
                <w:sz w:val="24"/>
                <w:szCs w:val="24"/>
                <w:lang w:val="nl-NL"/>
              </w:rPr>
            </w:pPr>
            <w:r w:rsidRPr="00DE3D6E">
              <w:rPr>
                <w:rFonts w:ascii="Times New Roman" w:eastAsia="Times New Roman" w:hAnsi="Times New Roman"/>
                <w:sz w:val="24"/>
                <w:szCs w:val="24"/>
                <w:lang w:val="nl-NL"/>
              </w:rPr>
              <w:t>2.Tiền và các khoản tương đương tiền</w:t>
            </w:r>
          </w:p>
        </w:tc>
        <w:tc>
          <w:tcPr>
            <w:tcW w:w="971" w:type="pct"/>
            <w:shd w:val="clear" w:color="auto" w:fill="auto"/>
          </w:tcPr>
          <w:p w14:paraId="67FB726C" w14:textId="6AE08D07" w:rsidR="00C6695F" w:rsidRPr="00DE3D6E" w:rsidRDefault="00C6695F" w:rsidP="00C6695F">
            <w:pPr>
              <w:tabs>
                <w:tab w:val="left" w:pos="540"/>
              </w:tabs>
              <w:spacing w:before="120" w:after="0" w:line="240" w:lineRule="auto"/>
              <w:jc w:val="center"/>
              <w:rPr>
                <w:rFonts w:ascii="Times New Roman" w:hAnsi="Times New Roman"/>
                <w:sz w:val="24"/>
                <w:szCs w:val="24"/>
              </w:rPr>
            </w:pPr>
            <w:r w:rsidRPr="00DE3D6E">
              <w:rPr>
                <w:rFonts w:ascii="Times New Roman" w:hAnsi="Times New Roman"/>
                <w:sz w:val="24"/>
                <w:szCs w:val="24"/>
              </w:rPr>
              <w:t>60.22%</w:t>
            </w:r>
          </w:p>
        </w:tc>
        <w:tc>
          <w:tcPr>
            <w:tcW w:w="971" w:type="pct"/>
            <w:shd w:val="clear" w:color="auto" w:fill="auto"/>
            <w:vAlign w:val="center"/>
          </w:tcPr>
          <w:p w14:paraId="34619132" w14:textId="0454447B" w:rsidR="00C6695F" w:rsidRPr="00DE3D6E" w:rsidRDefault="00C6695F" w:rsidP="00C6695F">
            <w:pPr>
              <w:tabs>
                <w:tab w:val="left" w:pos="540"/>
              </w:tabs>
              <w:spacing w:before="120" w:after="0" w:line="240" w:lineRule="auto"/>
              <w:jc w:val="center"/>
              <w:rPr>
                <w:rFonts w:ascii="Times New Roman" w:eastAsia="Times New Roman" w:hAnsi="Times New Roman"/>
                <w:sz w:val="24"/>
                <w:szCs w:val="24"/>
                <w:vertAlign w:val="superscript"/>
                <w:lang w:val="nl-NL"/>
              </w:rPr>
            </w:pPr>
            <w:r w:rsidRPr="00DE3D6E">
              <w:rPr>
                <w:rFonts w:ascii="Times New Roman" w:eastAsia="Times New Roman" w:hAnsi="Times New Roman"/>
                <w:sz w:val="24"/>
                <w:szCs w:val="24"/>
                <w:lang w:val="nl-NL"/>
              </w:rPr>
              <w:t>N/A</w:t>
            </w:r>
            <w:r w:rsidRPr="00DE3D6E">
              <w:rPr>
                <w:rFonts w:ascii="Times New Roman" w:eastAsia="Times New Roman" w:hAnsi="Times New Roman"/>
                <w:sz w:val="24"/>
                <w:szCs w:val="24"/>
                <w:vertAlign w:val="superscript"/>
                <w:lang w:val="nl-NL"/>
              </w:rPr>
              <w:t>(1)</w:t>
            </w:r>
          </w:p>
        </w:tc>
        <w:tc>
          <w:tcPr>
            <w:tcW w:w="923" w:type="pct"/>
            <w:shd w:val="clear" w:color="auto" w:fill="auto"/>
            <w:vAlign w:val="center"/>
          </w:tcPr>
          <w:p w14:paraId="1E0BFD96" w14:textId="0CEEABE3" w:rsidR="00C6695F" w:rsidRPr="00DE3D6E" w:rsidRDefault="00C6695F" w:rsidP="00C6695F">
            <w:pPr>
              <w:tabs>
                <w:tab w:val="left" w:pos="540"/>
              </w:tabs>
              <w:spacing w:before="120" w:after="0" w:line="240" w:lineRule="auto"/>
              <w:jc w:val="center"/>
              <w:rPr>
                <w:rFonts w:ascii="Times New Roman" w:eastAsia="Times New Roman" w:hAnsi="Times New Roman"/>
                <w:sz w:val="24"/>
                <w:szCs w:val="24"/>
                <w:lang w:val="nl-NL"/>
              </w:rPr>
            </w:pPr>
            <w:r w:rsidRPr="00DE3D6E">
              <w:rPr>
                <w:rFonts w:ascii="Times New Roman" w:eastAsia="Times New Roman" w:hAnsi="Times New Roman"/>
                <w:sz w:val="24"/>
                <w:szCs w:val="24"/>
                <w:lang w:val="nl-NL"/>
              </w:rPr>
              <w:t>N/A</w:t>
            </w:r>
            <w:r w:rsidRPr="00DE3D6E">
              <w:rPr>
                <w:rFonts w:ascii="Times New Roman" w:eastAsia="Times New Roman" w:hAnsi="Times New Roman"/>
                <w:sz w:val="24"/>
                <w:szCs w:val="24"/>
                <w:vertAlign w:val="superscript"/>
                <w:lang w:val="nl-NL"/>
              </w:rPr>
              <w:t>(1)</w:t>
            </w:r>
          </w:p>
        </w:tc>
      </w:tr>
      <w:tr w:rsidR="00C6695F" w:rsidRPr="00DE3D6E" w14:paraId="2B8F060E" w14:textId="77777777" w:rsidTr="00760218">
        <w:tc>
          <w:tcPr>
            <w:tcW w:w="2134" w:type="pct"/>
            <w:shd w:val="clear" w:color="auto" w:fill="auto"/>
            <w:vAlign w:val="center"/>
          </w:tcPr>
          <w:p w14:paraId="687A447B" w14:textId="56D5388C" w:rsidR="00C6695F" w:rsidRPr="00DE3D6E" w:rsidRDefault="00C6695F" w:rsidP="00C6695F">
            <w:pPr>
              <w:tabs>
                <w:tab w:val="left" w:pos="223"/>
              </w:tabs>
              <w:spacing w:before="120" w:after="0" w:line="240" w:lineRule="auto"/>
              <w:jc w:val="both"/>
              <w:rPr>
                <w:rFonts w:ascii="Times New Roman" w:eastAsia="Times New Roman" w:hAnsi="Times New Roman"/>
                <w:sz w:val="24"/>
                <w:szCs w:val="24"/>
                <w:lang w:val="nl-NL"/>
              </w:rPr>
            </w:pPr>
            <w:r w:rsidRPr="00DE3D6E">
              <w:rPr>
                <w:rFonts w:ascii="Times New Roman" w:eastAsia="Times New Roman" w:hAnsi="Times New Roman"/>
                <w:sz w:val="24"/>
                <w:szCs w:val="24"/>
                <w:lang w:val="nl-NL"/>
              </w:rPr>
              <w:t>3.Tài sản khác</w:t>
            </w:r>
          </w:p>
        </w:tc>
        <w:tc>
          <w:tcPr>
            <w:tcW w:w="971" w:type="pct"/>
            <w:shd w:val="clear" w:color="auto" w:fill="auto"/>
          </w:tcPr>
          <w:p w14:paraId="35A2188C" w14:textId="66B92D11" w:rsidR="00C6695F" w:rsidRPr="00DE3D6E" w:rsidRDefault="00C6695F" w:rsidP="00C6695F">
            <w:pPr>
              <w:tabs>
                <w:tab w:val="left" w:pos="540"/>
              </w:tabs>
              <w:spacing w:before="120" w:after="0" w:line="240" w:lineRule="auto"/>
              <w:jc w:val="center"/>
              <w:rPr>
                <w:rFonts w:ascii="Times New Roman" w:hAnsi="Times New Roman"/>
                <w:sz w:val="24"/>
                <w:szCs w:val="24"/>
              </w:rPr>
            </w:pPr>
            <w:r w:rsidRPr="00DE3D6E">
              <w:rPr>
                <w:rFonts w:ascii="Times New Roman" w:hAnsi="Times New Roman"/>
                <w:sz w:val="24"/>
                <w:szCs w:val="24"/>
              </w:rPr>
              <w:t>39.78%</w:t>
            </w:r>
          </w:p>
        </w:tc>
        <w:tc>
          <w:tcPr>
            <w:tcW w:w="971" w:type="pct"/>
            <w:shd w:val="clear" w:color="auto" w:fill="auto"/>
            <w:vAlign w:val="center"/>
          </w:tcPr>
          <w:p w14:paraId="269481FC" w14:textId="6D0531FA" w:rsidR="00C6695F" w:rsidRPr="00DE3D6E" w:rsidRDefault="00C6695F" w:rsidP="00C6695F">
            <w:pPr>
              <w:tabs>
                <w:tab w:val="left" w:pos="540"/>
              </w:tabs>
              <w:spacing w:before="120" w:after="0" w:line="240" w:lineRule="auto"/>
              <w:jc w:val="center"/>
              <w:rPr>
                <w:rFonts w:ascii="Times New Roman" w:eastAsia="Times New Roman" w:hAnsi="Times New Roman"/>
                <w:sz w:val="24"/>
                <w:szCs w:val="24"/>
                <w:lang w:val="nl-NL"/>
              </w:rPr>
            </w:pPr>
            <w:r w:rsidRPr="00DE3D6E">
              <w:rPr>
                <w:rFonts w:ascii="Times New Roman" w:eastAsia="Times New Roman" w:hAnsi="Times New Roman"/>
                <w:sz w:val="24"/>
                <w:szCs w:val="24"/>
                <w:lang w:val="nl-NL"/>
              </w:rPr>
              <w:t>N/A</w:t>
            </w:r>
            <w:r w:rsidRPr="00DE3D6E">
              <w:rPr>
                <w:rFonts w:ascii="Times New Roman" w:eastAsia="Times New Roman" w:hAnsi="Times New Roman"/>
                <w:sz w:val="24"/>
                <w:szCs w:val="24"/>
                <w:vertAlign w:val="superscript"/>
                <w:lang w:val="nl-NL"/>
              </w:rPr>
              <w:t>(1)</w:t>
            </w:r>
          </w:p>
        </w:tc>
        <w:tc>
          <w:tcPr>
            <w:tcW w:w="923" w:type="pct"/>
            <w:shd w:val="clear" w:color="auto" w:fill="auto"/>
            <w:vAlign w:val="center"/>
          </w:tcPr>
          <w:p w14:paraId="2A4B7332" w14:textId="5C248B25" w:rsidR="00C6695F" w:rsidRPr="00DE3D6E" w:rsidRDefault="00C6695F" w:rsidP="00C6695F">
            <w:pPr>
              <w:tabs>
                <w:tab w:val="left" w:pos="540"/>
              </w:tabs>
              <w:spacing w:before="120" w:after="0" w:line="240" w:lineRule="auto"/>
              <w:jc w:val="center"/>
              <w:rPr>
                <w:rFonts w:ascii="Times New Roman" w:eastAsia="Times New Roman" w:hAnsi="Times New Roman"/>
                <w:sz w:val="24"/>
                <w:szCs w:val="24"/>
                <w:lang w:val="nl-NL"/>
              </w:rPr>
            </w:pPr>
            <w:r w:rsidRPr="00DE3D6E">
              <w:rPr>
                <w:rFonts w:ascii="Times New Roman" w:eastAsia="Times New Roman" w:hAnsi="Times New Roman"/>
                <w:sz w:val="24"/>
                <w:szCs w:val="24"/>
                <w:lang w:val="nl-NL"/>
              </w:rPr>
              <w:t>N/A</w:t>
            </w:r>
            <w:r w:rsidRPr="00DE3D6E">
              <w:rPr>
                <w:rFonts w:ascii="Times New Roman" w:eastAsia="Times New Roman" w:hAnsi="Times New Roman"/>
                <w:sz w:val="24"/>
                <w:szCs w:val="24"/>
                <w:vertAlign w:val="superscript"/>
                <w:lang w:val="nl-NL"/>
              </w:rPr>
              <w:t>(1)</w:t>
            </w:r>
          </w:p>
        </w:tc>
      </w:tr>
      <w:tr w:rsidR="00756A76" w:rsidRPr="00DE3D6E" w14:paraId="72495D15" w14:textId="77777777" w:rsidTr="00315A8E">
        <w:tc>
          <w:tcPr>
            <w:tcW w:w="2134" w:type="pct"/>
            <w:shd w:val="clear" w:color="auto" w:fill="auto"/>
            <w:vAlign w:val="center"/>
          </w:tcPr>
          <w:p w14:paraId="28E8061A" w14:textId="77777777" w:rsidR="008971AB" w:rsidRPr="00DE3D6E" w:rsidRDefault="008971AB" w:rsidP="0083372E">
            <w:pPr>
              <w:tabs>
                <w:tab w:val="left" w:pos="540"/>
              </w:tabs>
              <w:spacing w:before="120" w:after="0" w:line="240" w:lineRule="auto"/>
              <w:jc w:val="both"/>
              <w:rPr>
                <w:rFonts w:ascii="Times New Roman" w:eastAsia="Times New Roman" w:hAnsi="Times New Roman"/>
                <w:b/>
                <w:sz w:val="24"/>
                <w:szCs w:val="24"/>
                <w:lang w:val="nl-NL"/>
              </w:rPr>
            </w:pPr>
            <w:r w:rsidRPr="00DE3D6E">
              <w:rPr>
                <w:rFonts w:ascii="Times New Roman" w:eastAsia="Times New Roman" w:hAnsi="Times New Roman"/>
                <w:b/>
                <w:sz w:val="24"/>
                <w:szCs w:val="24"/>
                <w:lang w:val="nl-NL"/>
              </w:rPr>
              <w:t>Cộng</w:t>
            </w:r>
          </w:p>
        </w:tc>
        <w:tc>
          <w:tcPr>
            <w:tcW w:w="971" w:type="pct"/>
            <w:shd w:val="clear" w:color="auto" w:fill="auto"/>
            <w:vAlign w:val="center"/>
          </w:tcPr>
          <w:p w14:paraId="683EE411" w14:textId="756BC613" w:rsidR="008971AB" w:rsidRPr="00DE3D6E" w:rsidRDefault="008971AB" w:rsidP="0083372E">
            <w:pPr>
              <w:tabs>
                <w:tab w:val="left" w:pos="540"/>
              </w:tabs>
              <w:spacing w:before="120" w:after="0" w:line="240" w:lineRule="auto"/>
              <w:jc w:val="center"/>
              <w:rPr>
                <w:rFonts w:ascii="Times New Roman" w:eastAsia="Times New Roman" w:hAnsi="Times New Roman"/>
                <w:b/>
                <w:sz w:val="24"/>
                <w:szCs w:val="24"/>
                <w:lang w:val="nl-NL"/>
              </w:rPr>
            </w:pPr>
            <w:r w:rsidRPr="00DE3D6E">
              <w:rPr>
                <w:rFonts w:ascii="Times New Roman" w:eastAsia="Times New Roman" w:hAnsi="Times New Roman"/>
                <w:b/>
                <w:sz w:val="24"/>
                <w:szCs w:val="24"/>
                <w:lang w:val="nl-NL"/>
              </w:rPr>
              <w:t>100</w:t>
            </w:r>
            <w:r w:rsidR="00747879" w:rsidRPr="00DE3D6E">
              <w:rPr>
                <w:rFonts w:ascii="Times New Roman" w:eastAsia="Times New Roman" w:hAnsi="Times New Roman"/>
                <w:b/>
                <w:sz w:val="24"/>
                <w:szCs w:val="24"/>
                <w:lang w:val="nl-NL"/>
              </w:rPr>
              <w:t>.</w:t>
            </w:r>
            <w:r w:rsidRPr="00DE3D6E">
              <w:rPr>
                <w:rFonts w:ascii="Times New Roman" w:eastAsia="Times New Roman" w:hAnsi="Times New Roman"/>
                <w:b/>
                <w:sz w:val="24"/>
                <w:szCs w:val="24"/>
                <w:lang w:val="nl-NL"/>
              </w:rPr>
              <w:t>00</w:t>
            </w:r>
            <w:r w:rsidR="00747879" w:rsidRPr="00DE3D6E">
              <w:rPr>
                <w:rFonts w:ascii="Times New Roman" w:eastAsia="Times New Roman" w:hAnsi="Times New Roman"/>
                <w:b/>
                <w:sz w:val="24"/>
                <w:szCs w:val="24"/>
                <w:lang w:val="nl-NL"/>
              </w:rPr>
              <w:t>%</w:t>
            </w:r>
          </w:p>
        </w:tc>
        <w:tc>
          <w:tcPr>
            <w:tcW w:w="971" w:type="pct"/>
            <w:shd w:val="clear" w:color="auto" w:fill="auto"/>
            <w:vAlign w:val="center"/>
          </w:tcPr>
          <w:p w14:paraId="4FC04B19" w14:textId="7B5B3DE0" w:rsidR="008971AB" w:rsidRPr="00DE3D6E"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c>
          <w:tcPr>
            <w:tcW w:w="923" w:type="pct"/>
            <w:shd w:val="clear" w:color="auto" w:fill="auto"/>
            <w:vAlign w:val="center"/>
          </w:tcPr>
          <w:p w14:paraId="1F0DDFA4" w14:textId="3A05ABD6" w:rsidR="008971AB" w:rsidRPr="00DE3D6E" w:rsidRDefault="008971AB" w:rsidP="0083372E">
            <w:pPr>
              <w:tabs>
                <w:tab w:val="left" w:pos="540"/>
              </w:tabs>
              <w:spacing w:before="120" w:after="0" w:line="240" w:lineRule="auto"/>
              <w:jc w:val="center"/>
              <w:rPr>
                <w:rFonts w:ascii="Times New Roman" w:eastAsia="Times New Roman" w:hAnsi="Times New Roman"/>
                <w:b/>
                <w:sz w:val="24"/>
                <w:szCs w:val="24"/>
                <w:lang w:val="nl-NL"/>
              </w:rPr>
            </w:pPr>
          </w:p>
        </w:tc>
      </w:tr>
    </w:tbl>
    <w:p w14:paraId="149D95F6" w14:textId="3F822BFE" w:rsidR="00DC1FD1" w:rsidRPr="00DE3D6E"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DE3D6E">
        <w:rPr>
          <w:rFonts w:ascii="Times New Roman" w:hAnsi="Times New Roman"/>
          <w:i/>
          <w:sz w:val="24"/>
          <w:szCs w:val="24"/>
          <w:lang w:val="nl-NL"/>
        </w:rPr>
        <w:t>Chú thích:</w:t>
      </w:r>
    </w:p>
    <w:p w14:paraId="7FDE8BCE" w14:textId="363B5D41" w:rsidR="00DC1FD1" w:rsidRPr="00DE3D6E" w:rsidRDefault="00DC1FD1">
      <w:pPr>
        <w:shd w:val="clear" w:color="auto" w:fill="FFFFFF"/>
        <w:tabs>
          <w:tab w:val="left" w:pos="540"/>
        </w:tabs>
        <w:spacing w:before="120" w:after="0" w:line="240" w:lineRule="auto"/>
        <w:jc w:val="both"/>
        <w:rPr>
          <w:rFonts w:ascii="Times New Roman" w:hAnsi="Times New Roman"/>
          <w:i/>
          <w:sz w:val="24"/>
          <w:szCs w:val="24"/>
          <w:lang w:val="nl-NL"/>
        </w:rPr>
      </w:pPr>
      <w:r w:rsidRPr="00DE3D6E">
        <w:rPr>
          <w:rFonts w:ascii="Times New Roman" w:hAnsi="Times New Roman"/>
          <w:i/>
          <w:sz w:val="24"/>
          <w:szCs w:val="24"/>
          <w:lang w:val="nl-NL"/>
        </w:rPr>
        <w:t>- N/A</w:t>
      </w:r>
      <w:r w:rsidRPr="00DE3D6E">
        <w:rPr>
          <w:rFonts w:ascii="Times New Roman" w:hAnsi="Times New Roman"/>
          <w:i/>
          <w:sz w:val="24"/>
          <w:szCs w:val="24"/>
          <w:vertAlign w:val="superscript"/>
          <w:lang w:val="nl-NL"/>
        </w:rPr>
        <w:t>(1)</w:t>
      </w:r>
      <w:r w:rsidRPr="00DE3D6E">
        <w:rPr>
          <w:rFonts w:ascii="Times New Roman" w:hAnsi="Times New Roman"/>
          <w:i/>
          <w:sz w:val="24"/>
          <w:szCs w:val="24"/>
          <w:lang w:val="nl-NL"/>
        </w:rPr>
        <w:t xml:space="preserve">: Quỹ mới thành lập và đi vào hoạt động từ </w:t>
      </w:r>
      <w:r w:rsidR="00521F76" w:rsidRPr="00DE3D6E">
        <w:rPr>
          <w:rFonts w:ascii="Times New Roman" w:hAnsi="Times New Roman"/>
          <w:i/>
          <w:sz w:val="24"/>
          <w:szCs w:val="24"/>
          <w:lang w:val="nl-NL"/>
        </w:rPr>
        <w:t>ngày 04 tháng 02 năm 2021</w:t>
      </w:r>
      <w:r w:rsidRPr="00DE3D6E">
        <w:rPr>
          <w:rFonts w:ascii="Times New Roman" w:hAnsi="Times New Roman"/>
          <w:i/>
          <w:sz w:val="24"/>
          <w:szCs w:val="24"/>
          <w:lang w:val="nl-NL"/>
        </w:rPr>
        <w:t>, chỉ tiêu không đủ dữ liệu để tính toán.</w:t>
      </w:r>
    </w:p>
    <w:p w14:paraId="30C96321" w14:textId="38ECBF4E" w:rsidR="00756A76" w:rsidRPr="004647B9"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DE3D6E">
        <w:rPr>
          <w:rFonts w:ascii="Times New Roman" w:hAnsi="Times New Roman"/>
          <w:b/>
          <w:sz w:val="24"/>
          <w:szCs w:val="24"/>
          <w:lang w:val="nl-NL"/>
        </w:rPr>
        <w:t>2. Chi tiết chỉ tiêu hoạt động (N: Đến thời điểm báo cáo):</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6"/>
        <w:gridCol w:w="1800"/>
        <w:gridCol w:w="1800"/>
        <w:gridCol w:w="1798"/>
      </w:tblGrid>
      <w:tr w:rsidR="00B17BB1" w:rsidRPr="00A90AB7" w14:paraId="21034AD9" w14:textId="77777777" w:rsidTr="00315A8E">
        <w:tc>
          <w:tcPr>
            <w:tcW w:w="2115" w:type="pct"/>
            <w:shd w:val="clear" w:color="auto" w:fill="auto"/>
            <w:vAlign w:val="center"/>
          </w:tcPr>
          <w:p w14:paraId="1D5B1819" w14:textId="77777777" w:rsidR="00B17BB1" w:rsidRPr="004647B9" w:rsidRDefault="00B17BB1" w:rsidP="00B17BB1">
            <w:pPr>
              <w:tabs>
                <w:tab w:val="left" w:pos="540"/>
              </w:tabs>
              <w:spacing w:before="120" w:after="120" w:line="360" w:lineRule="auto"/>
              <w:ind w:left="57" w:right="57"/>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Chi tiêu</w:t>
            </w:r>
          </w:p>
        </w:tc>
        <w:tc>
          <w:tcPr>
            <w:tcW w:w="962" w:type="pct"/>
            <w:shd w:val="clear" w:color="auto" w:fill="auto"/>
            <w:vAlign w:val="center"/>
          </w:tcPr>
          <w:p w14:paraId="4AB83160" w14:textId="215D889F"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/202</w:t>
            </w:r>
            <w:r>
              <w:rPr>
                <w:rFonts w:ascii="Times New Roman" w:eastAsia="Times New Roman" w:hAnsi="Times New Roman"/>
                <w:b/>
                <w:sz w:val="24"/>
                <w:szCs w:val="24"/>
                <w:lang w:val="nl-NL"/>
              </w:rPr>
              <w:t>1</w:t>
            </w:r>
          </w:p>
        </w:tc>
        <w:tc>
          <w:tcPr>
            <w:tcW w:w="962" w:type="pct"/>
            <w:shd w:val="clear" w:color="auto" w:fill="auto"/>
            <w:vAlign w:val="center"/>
          </w:tcPr>
          <w:p w14:paraId="174B15DB" w14:textId="1E64847E"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w:t>
            </w:r>
            <w:r>
              <w:rPr>
                <w:rFonts w:ascii="Times New Roman" w:eastAsia="Times New Roman" w:hAnsi="Times New Roman"/>
                <w:b/>
                <w:sz w:val="24"/>
                <w:szCs w:val="24"/>
                <w:lang w:val="nl-NL"/>
              </w:rPr>
              <w:t>1</w:t>
            </w:r>
            <w:r w:rsidRPr="004647B9">
              <w:rPr>
                <w:rFonts w:ascii="Times New Roman" w:eastAsia="Times New Roman" w:hAnsi="Times New Roman"/>
                <w:b/>
                <w:sz w:val="24"/>
                <w:szCs w:val="24"/>
                <w:lang w:val="nl-NL"/>
              </w:rPr>
              <w:t>/</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20</w:t>
            </w:r>
          </w:p>
        </w:tc>
        <w:tc>
          <w:tcPr>
            <w:tcW w:w="961" w:type="pct"/>
            <w:shd w:val="clear" w:color="auto" w:fill="auto"/>
            <w:vAlign w:val="center"/>
          </w:tcPr>
          <w:p w14:paraId="36922E34" w14:textId="38AA98C5" w:rsidR="00B17BB1" w:rsidRPr="00B17BB1" w:rsidRDefault="00B17BB1" w:rsidP="00B17BB1">
            <w:pPr>
              <w:tabs>
                <w:tab w:val="left" w:pos="540"/>
              </w:tabs>
              <w:spacing w:after="0" w:line="240" w:lineRule="auto"/>
              <w:jc w:val="center"/>
              <w:rPr>
                <w:rFonts w:ascii="Times New Roman" w:eastAsia="Times New Roman" w:hAnsi="Times New Roman"/>
                <w:b/>
                <w:sz w:val="24"/>
                <w:szCs w:val="24"/>
                <w:lang w:val="nl-NL"/>
              </w:rPr>
            </w:pPr>
            <w:r w:rsidRPr="004647B9">
              <w:rPr>
                <w:rFonts w:ascii="Times New Roman" w:eastAsia="Times New Roman" w:hAnsi="Times New Roman"/>
                <w:b/>
                <w:sz w:val="24"/>
                <w:szCs w:val="24"/>
                <w:lang w:val="nl-NL"/>
              </w:rPr>
              <w:t>31/</w:t>
            </w:r>
            <w:r>
              <w:rPr>
                <w:rFonts w:ascii="Times New Roman" w:eastAsia="Times New Roman" w:hAnsi="Times New Roman"/>
                <w:b/>
                <w:sz w:val="24"/>
                <w:szCs w:val="24"/>
                <w:lang w:val="nl-NL"/>
              </w:rPr>
              <w:t>03</w:t>
            </w:r>
            <w:r w:rsidRPr="004647B9">
              <w:rPr>
                <w:rFonts w:ascii="Times New Roman" w:eastAsia="Times New Roman" w:hAnsi="Times New Roman"/>
                <w:b/>
                <w:sz w:val="24"/>
                <w:szCs w:val="24"/>
                <w:lang w:val="nl-NL"/>
              </w:rPr>
              <w:t>/20</w:t>
            </w:r>
            <w:r>
              <w:rPr>
                <w:rFonts w:ascii="Times New Roman" w:eastAsia="Times New Roman" w:hAnsi="Times New Roman"/>
                <w:b/>
                <w:sz w:val="24"/>
                <w:szCs w:val="24"/>
                <w:lang w:val="nl-NL"/>
              </w:rPr>
              <w:t>19</w:t>
            </w:r>
          </w:p>
        </w:tc>
      </w:tr>
      <w:tr w:rsidR="00E37404" w:rsidRPr="00A90AB7" w14:paraId="1582E00A" w14:textId="77777777" w:rsidTr="00AD12FF">
        <w:tc>
          <w:tcPr>
            <w:tcW w:w="2115" w:type="pct"/>
            <w:shd w:val="clear" w:color="auto" w:fill="auto"/>
            <w:vAlign w:val="center"/>
          </w:tcPr>
          <w:p w14:paraId="165B2506" w14:textId="3A788A3E"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2.1.Giá trị tài sản ròng của Q</w:t>
            </w:r>
            <w:r w:rsidR="00AD12FF" w:rsidRPr="00A90AB7">
              <w:rPr>
                <w:rFonts w:ascii="Times New Roman" w:eastAsia="Times New Roman" w:hAnsi="Times New Roman"/>
                <w:sz w:val="24"/>
                <w:szCs w:val="24"/>
                <w:lang w:val="nl-NL"/>
              </w:rPr>
              <w:t>uỹ</w:t>
            </w:r>
          </w:p>
        </w:tc>
        <w:tc>
          <w:tcPr>
            <w:tcW w:w="962" w:type="pct"/>
            <w:shd w:val="clear" w:color="auto" w:fill="auto"/>
            <w:vAlign w:val="center"/>
          </w:tcPr>
          <w:p w14:paraId="41A827E1" w14:textId="3A3A8E9C" w:rsidR="00E37404" w:rsidRPr="00E37404" w:rsidRDefault="00E37404" w:rsidP="00E37404">
            <w:pPr>
              <w:tabs>
                <w:tab w:val="left" w:pos="540"/>
              </w:tabs>
              <w:spacing w:before="120" w:after="120" w:line="240" w:lineRule="auto"/>
              <w:ind w:right="57"/>
              <w:jc w:val="center"/>
              <w:rPr>
                <w:rFonts w:ascii="Times New Roman" w:hAnsi="Times New Roman"/>
                <w:sz w:val="24"/>
                <w:szCs w:val="24"/>
              </w:rPr>
            </w:pPr>
            <w:r w:rsidRPr="00E37404">
              <w:rPr>
                <w:rFonts w:ascii="Times New Roman" w:hAnsi="Times New Roman"/>
                <w:sz w:val="24"/>
                <w:szCs w:val="24"/>
              </w:rPr>
              <w:t xml:space="preserve">                                60,559,036,890 </w:t>
            </w:r>
          </w:p>
        </w:tc>
        <w:tc>
          <w:tcPr>
            <w:tcW w:w="962" w:type="pct"/>
            <w:shd w:val="clear" w:color="auto" w:fill="auto"/>
            <w:vAlign w:val="center"/>
          </w:tcPr>
          <w:p w14:paraId="6B0EAE44" w14:textId="25F955C7" w:rsidR="00E37404" w:rsidRPr="00631DA1"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2D404424" w14:textId="62B9B438"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740B9023" w14:textId="77777777" w:rsidTr="00AD12FF">
        <w:tc>
          <w:tcPr>
            <w:tcW w:w="2115" w:type="pct"/>
            <w:shd w:val="clear" w:color="auto" w:fill="auto"/>
            <w:vAlign w:val="center"/>
          </w:tcPr>
          <w:p w14:paraId="58D993A2" w14:textId="79C6E65E"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2.2.Tổng số chứng chỉ Quỹ đang lưu hành</w:t>
            </w:r>
          </w:p>
        </w:tc>
        <w:tc>
          <w:tcPr>
            <w:tcW w:w="962" w:type="pct"/>
            <w:shd w:val="clear" w:color="auto" w:fill="auto"/>
            <w:vAlign w:val="center"/>
          </w:tcPr>
          <w:p w14:paraId="2E0189F1" w14:textId="7305B93A" w:rsidR="00E37404" w:rsidRPr="00E37404" w:rsidRDefault="00E37404" w:rsidP="00E37404">
            <w:pPr>
              <w:tabs>
                <w:tab w:val="left" w:pos="540"/>
              </w:tabs>
              <w:spacing w:before="120" w:after="120" w:line="240" w:lineRule="auto"/>
              <w:ind w:left="57" w:right="57"/>
              <w:jc w:val="center"/>
              <w:rPr>
                <w:rFonts w:ascii="Times New Roman" w:hAnsi="Times New Roman"/>
                <w:sz w:val="24"/>
                <w:szCs w:val="24"/>
              </w:rPr>
            </w:pPr>
            <w:r w:rsidRPr="00E37404">
              <w:rPr>
                <w:rFonts w:ascii="Times New Roman" w:hAnsi="Times New Roman"/>
                <w:sz w:val="24"/>
                <w:szCs w:val="24"/>
              </w:rPr>
              <w:t xml:space="preserve">                                    6,061,491.19   </w:t>
            </w:r>
          </w:p>
        </w:tc>
        <w:tc>
          <w:tcPr>
            <w:tcW w:w="962" w:type="pct"/>
            <w:shd w:val="clear" w:color="auto" w:fill="auto"/>
            <w:vAlign w:val="center"/>
          </w:tcPr>
          <w:p w14:paraId="0C159F19" w14:textId="695C70CF" w:rsidR="00E37404" w:rsidRPr="00631DA1"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34852C91" w14:textId="0943AC87"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0F7D1AC6" w14:textId="77777777" w:rsidTr="00AD12FF">
        <w:tc>
          <w:tcPr>
            <w:tcW w:w="2115" w:type="pct"/>
            <w:shd w:val="clear" w:color="auto" w:fill="auto"/>
            <w:vAlign w:val="center"/>
          </w:tcPr>
          <w:p w14:paraId="7AA58A45" w14:textId="5E80AB2B"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2.3.Giá trị tài sản ròng của một đơn vị Chứng chỉ Quỹ (CCQ)</w:t>
            </w:r>
          </w:p>
        </w:tc>
        <w:tc>
          <w:tcPr>
            <w:tcW w:w="962" w:type="pct"/>
            <w:shd w:val="clear" w:color="auto" w:fill="auto"/>
            <w:vAlign w:val="center"/>
          </w:tcPr>
          <w:p w14:paraId="3BB66723" w14:textId="3014FBB5" w:rsidR="00E37404" w:rsidRPr="00E37404" w:rsidRDefault="00E37404" w:rsidP="00E37404">
            <w:pPr>
              <w:tabs>
                <w:tab w:val="left" w:pos="540"/>
              </w:tabs>
              <w:spacing w:before="120" w:after="120" w:line="240" w:lineRule="auto"/>
              <w:ind w:left="57" w:right="57"/>
              <w:jc w:val="center"/>
              <w:rPr>
                <w:rFonts w:ascii="Times New Roman" w:hAnsi="Times New Roman"/>
                <w:sz w:val="24"/>
                <w:szCs w:val="24"/>
              </w:rPr>
            </w:pPr>
            <w:r w:rsidRPr="00E37404">
              <w:rPr>
                <w:rFonts w:ascii="Times New Roman" w:hAnsi="Times New Roman"/>
                <w:sz w:val="24"/>
                <w:szCs w:val="24"/>
              </w:rPr>
              <w:t xml:space="preserve">                                            9,990.78   </w:t>
            </w:r>
          </w:p>
        </w:tc>
        <w:tc>
          <w:tcPr>
            <w:tcW w:w="962" w:type="pct"/>
            <w:shd w:val="clear" w:color="auto" w:fill="auto"/>
            <w:vAlign w:val="center"/>
          </w:tcPr>
          <w:p w14:paraId="5F9F7D1C" w14:textId="1A6093E9" w:rsidR="00E37404" w:rsidRPr="00631DA1"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048F7B62" w14:textId="043E64E7"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395AB2AB" w14:textId="77777777" w:rsidTr="00AD12FF">
        <w:tc>
          <w:tcPr>
            <w:tcW w:w="2115" w:type="pct"/>
            <w:shd w:val="clear" w:color="auto" w:fill="auto"/>
            <w:vAlign w:val="center"/>
          </w:tcPr>
          <w:p w14:paraId="4D78CBEF"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2.4.Giá trị tài sản ròng cao nhất của 1 đơn vị CCQ trong kỳ báo cáo</w:t>
            </w:r>
          </w:p>
        </w:tc>
        <w:tc>
          <w:tcPr>
            <w:tcW w:w="962" w:type="pct"/>
            <w:shd w:val="clear" w:color="auto" w:fill="auto"/>
            <w:vAlign w:val="center"/>
          </w:tcPr>
          <w:p w14:paraId="2E347DE5" w14:textId="30091F87" w:rsidR="00E37404" w:rsidRPr="00E37404" w:rsidRDefault="00E37404" w:rsidP="00E37404">
            <w:pPr>
              <w:tabs>
                <w:tab w:val="left" w:pos="540"/>
              </w:tabs>
              <w:spacing w:before="120" w:after="120" w:line="240" w:lineRule="auto"/>
              <w:ind w:left="57" w:right="57"/>
              <w:jc w:val="center"/>
              <w:rPr>
                <w:rFonts w:ascii="Times New Roman" w:hAnsi="Times New Roman"/>
                <w:sz w:val="24"/>
                <w:szCs w:val="24"/>
              </w:rPr>
            </w:pPr>
            <w:r w:rsidRPr="00E37404">
              <w:rPr>
                <w:rFonts w:ascii="Times New Roman" w:hAnsi="Times New Roman"/>
                <w:sz w:val="24"/>
                <w:szCs w:val="24"/>
              </w:rPr>
              <w:t xml:space="preserve">                                            9,992.59   </w:t>
            </w:r>
          </w:p>
        </w:tc>
        <w:tc>
          <w:tcPr>
            <w:tcW w:w="962" w:type="pct"/>
            <w:shd w:val="clear" w:color="auto" w:fill="auto"/>
            <w:vAlign w:val="center"/>
          </w:tcPr>
          <w:p w14:paraId="2ECE8D83" w14:textId="06171BE7" w:rsidR="00E37404" w:rsidRPr="00631DA1"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4517B3D4" w14:textId="68B1ABAF"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3A3FE5B3" w14:textId="77777777" w:rsidTr="00AD12FF">
        <w:tc>
          <w:tcPr>
            <w:tcW w:w="2115" w:type="pct"/>
            <w:shd w:val="clear" w:color="auto" w:fill="auto"/>
            <w:vAlign w:val="center"/>
          </w:tcPr>
          <w:p w14:paraId="67851E1D"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2.5.Giá trị tài sản ròng thấp nhất của 1 đơn vị CCQ trong kỳ báo cáo</w:t>
            </w:r>
          </w:p>
        </w:tc>
        <w:tc>
          <w:tcPr>
            <w:tcW w:w="962" w:type="pct"/>
            <w:shd w:val="clear" w:color="auto" w:fill="auto"/>
            <w:vAlign w:val="center"/>
          </w:tcPr>
          <w:p w14:paraId="78E13020" w14:textId="690B5089" w:rsidR="00E37404" w:rsidRPr="00E37404" w:rsidRDefault="00E37404" w:rsidP="00E37404">
            <w:pPr>
              <w:tabs>
                <w:tab w:val="left" w:pos="540"/>
              </w:tabs>
              <w:spacing w:before="120" w:after="120" w:line="240" w:lineRule="auto"/>
              <w:ind w:left="57" w:right="57"/>
              <w:jc w:val="center"/>
              <w:rPr>
                <w:rFonts w:ascii="Times New Roman" w:hAnsi="Times New Roman"/>
                <w:sz w:val="24"/>
                <w:szCs w:val="24"/>
              </w:rPr>
            </w:pPr>
            <w:r w:rsidRPr="00E37404">
              <w:rPr>
                <w:rFonts w:ascii="Times New Roman" w:hAnsi="Times New Roman"/>
                <w:sz w:val="24"/>
                <w:szCs w:val="24"/>
              </w:rPr>
              <w:t xml:space="preserve">                                            9,982.19   </w:t>
            </w:r>
          </w:p>
        </w:tc>
        <w:tc>
          <w:tcPr>
            <w:tcW w:w="962" w:type="pct"/>
            <w:shd w:val="clear" w:color="auto" w:fill="auto"/>
            <w:vAlign w:val="center"/>
          </w:tcPr>
          <w:p w14:paraId="7200238C" w14:textId="3F96209E" w:rsidR="00E37404" w:rsidRPr="00631DA1"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34625">
              <w:rPr>
                <w:rFonts w:ascii="Times New Roman" w:eastAsia="Times New Roman" w:hAnsi="Times New Roman"/>
                <w:sz w:val="24"/>
                <w:szCs w:val="24"/>
                <w:lang w:val="nl-NL"/>
              </w:rPr>
              <w:t>N/A</w:t>
            </w:r>
            <w:r w:rsidRPr="00A34625">
              <w:rPr>
                <w:rFonts w:ascii="Times New Roman" w:eastAsia="Times New Roman" w:hAnsi="Times New Roman"/>
                <w:sz w:val="24"/>
                <w:szCs w:val="24"/>
                <w:vertAlign w:val="superscript"/>
                <w:lang w:val="nl-NL"/>
              </w:rPr>
              <w:t>(1)</w:t>
            </w:r>
          </w:p>
        </w:tc>
        <w:tc>
          <w:tcPr>
            <w:tcW w:w="961" w:type="pct"/>
            <w:shd w:val="clear" w:color="auto" w:fill="auto"/>
            <w:vAlign w:val="center"/>
          </w:tcPr>
          <w:p w14:paraId="0A60AFAB" w14:textId="03145A81"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680FA9D8" w14:textId="77777777" w:rsidTr="00AD12FF">
        <w:tc>
          <w:tcPr>
            <w:tcW w:w="2115" w:type="pct"/>
            <w:shd w:val="clear" w:color="auto" w:fill="auto"/>
            <w:vAlign w:val="center"/>
          </w:tcPr>
          <w:p w14:paraId="405BCECE"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2.6.Giá cuối ngày của 1 đơn vị CCQ tại ngày báo cáo</w:t>
            </w:r>
          </w:p>
        </w:tc>
        <w:tc>
          <w:tcPr>
            <w:tcW w:w="962" w:type="pct"/>
            <w:shd w:val="clear" w:color="auto" w:fill="auto"/>
            <w:vAlign w:val="center"/>
          </w:tcPr>
          <w:p w14:paraId="1D199951" w14:textId="117BB3F2"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7A1B8227" w14:textId="0C89F778"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F91D85">
              <w:rPr>
                <w:rFonts w:ascii="Times New Roman" w:eastAsia="Times New Roman" w:hAnsi="Times New Roman"/>
                <w:sz w:val="24"/>
                <w:szCs w:val="24"/>
                <w:lang w:val="nl-NL"/>
              </w:rPr>
              <w:t>N/A</w:t>
            </w:r>
            <w:r w:rsidRPr="00F91D85">
              <w:rPr>
                <w:rFonts w:ascii="Times New Roman" w:eastAsia="Times New Roman" w:hAnsi="Times New Roman"/>
                <w:sz w:val="24"/>
                <w:szCs w:val="24"/>
                <w:vertAlign w:val="superscript"/>
                <w:lang w:val="nl-NL"/>
              </w:rPr>
              <w:t>(2)</w:t>
            </w:r>
          </w:p>
        </w:tc>
        <w:tc>
          <w:tcPr>
            <w:tcW w:w="961" w:type="pct"/>
            <w:shd w:val="clear" w:color="auto" w:fill="auto"/>
            <w:vAlign w:val="center"/>
          </w:tcPr>
          <w:p w14:paraId="0C5D082F" w14:textId="4B269FD8"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E37404" w:rsidRPr="00A90AB7" w14:paraId="2492316D" w14:textId="77777777" w:rsidTr="00AD12FF">
        <w:tc>
          <w:tcPr>
            <w:tcW w:w="2115" w:type="pct"/>
            <w:shd w:val="clear" w:color="auto" w:fill="auto"/>
            <w:vAlign w:val="center"/>
          </w:tcPr>
          <w:p w14:paraId="3BF3BB34"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2.7.Giá cuối ngày cao nhất của 1 đơn vị CCQ trong kỳ báo cáo</w:t>
            </w:r>
          </w:p>
        </w:tc>
        <w:tc>
          <w:tcPr>
            <w:tcW w:w="962" w:type="pct"/>
            <w:shd w:val="clear" w:color="auto" w:fill="auto"/>
            <w:vAlign w:val="center"/>
          </w:tcPr>
          <w:p w14:paraId="10619DC6" w14:textId="59D35FA3"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0BEE6D47" w14:textId="7EA3B44E"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F91D85">
              <w:rPr>
                <w:rFonts w:ascii="Times New Roman" w:eastAsia="Times New Roman" w:hAnsi="Times New Roman"/>
                <w:sz w:val="24"/>
                <w:szCs w:val="24"/>
                <w:lang w:val="nl-NL"/>
              </w:rPr>
              <w:t>N/A</w:t>
            </w:r>
            <w:r w:rsidRPr="00F91D85">
              <w:rPr>
                <w:rFonts w:ascii="Times New Roman" w:eastAsia="Times New Roman" w:hAnsi="Times New Roman"/>
                <w:sz w:val="24"/>
                <w:szCs w:val="24"/>
                <w:vertAlign w:val="superscript"/>
                <w:lang w:val="nl-NL"/>
              </w:rPr>
              <w:t>(2)</w:t>
            </w:r>
          </w:p>
        </w:tc>
        <w:tc>
          <w:tcPr>
            <w:tcW w:w="961" w:type="pct"/>
            <w:shd w:val="clear" w:color="auto" w:fill="auto"/>
            <w:vAlign w:val="center"/>
          </w:tcPr>
          <w:p w14:paraId="54E3070C" w14:textId="235CFC96"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E37404" w:rsidRPr="00A90AB7" w14:paraId="51B49DCF" w14:textId="77777777" w:rsidTr="00AD12FF">
        <w:tc>
          <w:tcPr>
            <w:tcW w:w="2115" w:type="pct"/>
            <w:shd w:val="clear" w:color="auto" w:fill="auto"/>
            <w:vAlign w:val="center"/>
          </w:tcPr>
          <w:p w14:paraId="177EE2D0"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2.8.Giá cuối ngày thấp nhất của 1 đơn vị CCQ trong kỳ báo cáo</w:t>
            </w:r>
          </w:p>
        </w:tc>
        <w:tc>
          <w:tcPr>
            <w:tcW w:w="962" w:type="pct"/>
            <w:shd w:val="clear" w:color="auto" w:fill="auto"/>
            <w:vAlign w:val="center"/>
          </w:tcPr>
          <w:p w14:paraId="79D01296" w14:textId="7902214D"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631DA1">
              <w:rPr>
                <w:rFonts w:ascii="Times New Roman" w:hAnsi="Times New Roman"/>
                <w:sz w:val="24"/>
                <w:szCs w:val="24"/>
              </w:rPr>
              <w:t>N/A</w:t>
            </w:r>
          </w:p>
        </w:tc>
        <w:tc>
          <w:tcPr>
            <w:tcW w:w="962" w:type="pct"/>
            <w:shd w:val="clear" w:color="auto" w:fill="auto"/>
            <w:vAlign w:val="center"/>
          </w:tcPr>
          <w:p w14:paraId="3E65FA34" w14:textId="31E837DA"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F91D85">
              <w:rPr>
                <w:rFonts w:ascii="Times New Roman" w:eastAsia="Times New Roman" w:hAnsi="Times New Roman"/>
                <w:sz w:val="24"/>
                <w:szCs w:val="24"/>
                <w:lang w:val="nl-NL"/>
              </w:rPr>
              <w:t>N/A</w:t>
            </w:r>
            <w:r w:rsidRPr="00F91D85">
              <w:rPr>
                <w:rFonts w:ascii="Times New Roman" w:eastAsia="Times New Roman" w:hAnsi="Times New Roman"/>
                <w:sz w:val="24"/>
                <w:szCs w:val="24"/>
                <w:vertAlign w:val="superscript"/>
                <w:lang w:val="nl-NL"/>
              </w:rPr>
              <w:t>(2)</w:t>
            </w:r>
          </w:p>
        </w:tc>
        <w:tc>
          <w:tcPr>
            <w:tcW w:w="961" w:type="pct"/>
            <w:shd w:val="clear" w:color="auto" w:fill="auto"/>
            <w:vAlign w:val="center"/>
          </w:tcPr>
          <w:p w14:paraId="693C8484" w14:textId="61C43F9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r w:rsidR="00E37404" w:rsidRPr="00A90AB7" w14:paraId="3D43ACEE" w14:textId="77777777" w:rsidTr="00AD12FF">
        <w:tc>
          <w:tcPr>
            <w:tcW w:w="2115" w:type="pct"/>
            <w:shd w:val="clear" w:color="auto" w:fill="auto"/>
            <w:vAlign w:val="center"/>
          </w:tcPr>
          <w:p w14:paraId="1916F095"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2.9.Tổng tăng trưởng (%)/1 đơn vị CCQ</w:t>
            </w:r>
          </w:p>
        </w:tc>
        <w:tc>
          <w:tcPr>
            <w:tcW w:w="962" w:type="pct"/>
            <w:shd w:val="clear" w:color="auto" w:fill="auto"/>
            <w:vAlign w:val="center"/>
          </w:tcPr>
          <w:p w14:paraId="20184A90" w14:textId="4F277D68" w:rsidR="00E37404" w:rsidRPr="00E37404" w:rsidRDefault="00E37404" w:rsidP="00E37404">
            <w:pPr>
              <w:tabs>
                <w:tab w:val="left" w:pos="540"/>
              </w:tabs>
              <w:spacing w:before="120" w:after="120" w:line="240" w:lineRule="auto"/>
              <w:ind w:left="57" w:right="57"/>
              <w:jc w:val="center"/>
              <w:rPr>
                <w:rFonts w:ascii="Times New Roman" w:hAnsi="Times New Roman"/>
                <w:sz w:val="24"/>
                <w:szCs w:val="24"/>
              </w:rPr>
            </w:pPr>
            <w:r w:rsidRPr="00E37404">
              <w:rPr>
                <w:rFonts w:ascii="Times New Roman" w:hAnsi="Times New Roman"/>
                <w:sz w:val="24"/>
                <w:szCs w:val="24"/>
              </w:rPr>
              <w:t>-0.09%</w:t>
            </w:r>
          </w:p>
        </w:tc>
        <w:tc>
          <w:tcPr>
            <w:tcW w:w="962" w:type="pct"/>
            <w:shd w:val="clear" w:color="auto" w:fill="auto"/>
            <w:vAlign w:val="center"/>
          </w:tcPr>
          <w:p w14:paraId="5EF14642" w14:textId="332C661F" w:rsidR="00E37404" w:rsidRPr="00631DA1"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2846AF">
              <w:rPr>
                <w:rFonts w:ascii="Times New Roman" w:eastAsia="Times New Roman" w:hAnsi="Times New Roman"/>
                <w:sz w:val="24"/>
                <w:szCs w:val="24"/>
                <w:lang w:val="nl-NL"/>
              </w:rPr>
              <w:t>N/A</w:t>
            </w:r>
            <w:r w:rsidRPr="002846AF">
              <w:rPr>
                <w:rFonts w:ascii="Times New Roman" w:eastAsia="Times New Roman" w:hAnsi="Times New Roman"/>
                <w:sz w:val="24"/>
                <w:szCs w:val="24"/>
                <w:vertAlign w:val="superscript"/>
                <w:lang w:val="nl-NL"/>
              </w:rPr>
              <w:t>(1)</w:t>
            </w:r>
          </w:p>
        </w:tc>
        <w:tc>
          <w:tcPr>
            <w:tcW w:w="961" w:type="pct"/>
            <w:shd w:val="clear" w:color="auto" w:fill="auto"/>
            <w:vAlign w:val="center"/>
          </w:tcPr>
          <w:p w14:paraId="69214AE9" w14:textId="19F459C1"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39E29FC2" w14:textId="77777777" w:rsidTr="00AD12FF">
        <w:tc>
          <w:tcPr>
            <w:tcW w:w="2115" w:type="pct"/>
            <w:shd w:val="clear" w:color="auto" w:fill="auto"/>
            <w:vAlign w:val="center"/>
          </w:tcPr>
          <w:p w14:paraId="684DE998"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2.9.1.Tăng trưởng vốn (%)/1 đơn vị CCQ (Thay đổi do biến động giá)</w:t>
            </w:r>
          </w:p>
        </w:tc>
        <w:tc>
          <w:tcPr>
            <w:tcW w:w="962" w:type="pct"/>
            <w:shd w:val="clear" w:color="auto" w:fill="auto"/>
            <w:vAlign w:val="center"/>
          </w:tcPr>
          <w:p w14:paraId="100762D5" w14:textId="3902D6BF" w:rsidR="00E37404" w:rsidRPr="00E37404" w:rsidRDefault="00E37404" w:rsidP="00E37404">
            <w:pPr>
              <w:tabs>
                <w:tab w:val="left" w:pos="540"/>
              </w:tabs>
              <w:spacing w:before="120" w:after="120" w:line="240" w:lineRule="auto"/>
              <w:ind w:left="57" w:right="57"/>
              <w:jc w:val="center"/>
              <w:rPr>
                <w:rFonts w:ascii="Times New Roman" w:hAnsi="Times New Roman"/>
                <w:sz w:val="24"/>
                <w:szCs w:val="24"/>
              </w:rPr>
            </w:pPr>
            <w:r w:rsidRPr="00E37404">
              <w:rPr>
                <w:rFonts w:ascii="Times New Roman" w:hAnsi="Times New Roman"/>
                <w:sz w:val="24"/>
                <w:szCs w:val="24"/>
              </w:rPr>
              <w:t>0.00%</w:t>
            </w:r>
          </w:p>
        </w:tc>
        <w:tc>
          <w:tcPr>
            <w:tcW w:w="962" w:type="pct"/>
            <w:shd w:val="clear" w:color="auto" w:fill="auto"/>
            <w:vAlign w:val="center"/>
          </w:tcPr>
          <w:p w14:paraId="06674D77" w14:textId="495671C0" w:rsidR="00E37404" w:rsidRPr="00631DA1"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2846AF">
              <w:rPr>
                <w:rFonts w:ascii="Times New Roman" w:eastAsia="Times New Roman" w:hAnsi="Times New Roman"/>
                <w:sz w:val="24"/>
                <w:szCs w:val="24"/>
                <w:lang w:val="nl-NL"/>
              </w:rPr>
              <w:t>N/A</w:t>
            </w:r>
            <w:r w:rsidRPr="002846AF">
              <w:rPr>
                <w:rFonts w:ascii="Times New Roman" w:eastAsia="Times New Roman" w:hAnsi="Times New Roman"/>
                <w:sz w:val="24"/>
                <w:szCs w:val="24"/>
                <w:vertAlign w:val="superscript"/>
                <w:lang w:val="nl-NL"/>
              </w:rPr>
              <w:t>(1)</w:t>
            </w:r>
          </w:p>
        </w:tc>
        <w:tc>
          <w:tcPr>
            <w:tcW w:w="961" w:type="pct"/>
            <w:shd w:val="clear" w:color="auto" w:fill="auto"/>
            <w:vAlign w:val="center"/>
          </w:tcPr>
          <w:p w14:paraId="441377AA" w14:textId="0B0B3832"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5D4A2E39" w14:textId="77777777" w:rsidTr="00AD12FF">
        <w:tc>
          <w:tcPr>
            <w:tcW w:w="2115" w:type="pct"/>
            <w:shd w:val="clear" w:color="auto" w:fill="auto"/>
            <w:vAlign w:val="center"/>
          </w:tcPr>
          <w:p w14:paraId="461797A3"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2.9.2.Tăng trưởng thu nhập (%)/1 đơn vị CCQ (Tính trên thu nhập đã thực hiện)</w:t>
            </w:r>
          </w:p>
        </w:tc>
        <w:tc>
          <w:tcPr>
            <w:tcW w:w="962" w:type="pct"/>
            <w:shd w:val="clear" w:color="auto" w:fill="auto"/>
            <w:vAlign w:val="center"/>
          </w:tcPr>
          <w:p w14:paraId="122130F8" w14:textId="3CF540AB" w:rsidR="00E37404" w:rsidRPr="00E37404" w:rsidRDefault="00E37404" w:rsidP="00E37404">
            <w:pPr>
              <w:tabs>
                <w:tab w:val="left" w:pos="540"/>
              </w:tabs>
              <w:spacing w:before="120" w:after="120" w:line="240" w:lineRule="auto"/>
              <w:ind w:left="57" w:right="57"/>
              <w:jc w:val="center"/>
              <w:rPr>
                <w:rFonts w:ascii="Times New Roman" w:hAnsi="Times New Roman"/>
                <w:sz w:val="24"/>
                <w:szCs w:val="24"/>
              </w:rPr>
            </w:pPr>
            <w:r w:rsidRPr="00E37404">
              <w:rPr>
                <w:rFonts w:ascii="Times New Roman" w:hAnsi="Times New Roman"/>
                <w:sz w:val="24"/>
                <w:szCs w:val="24"/>
              </w:rPr>
              <w:t>0.01%</w:t>
            </w:r>
          </w:p>
        </w:tc>
        <w:tc>
          <w:tcPr>
            <w:tcW w:w="962" w:type="pct"/>
            <w:shd w:val="clear" w:color="auto" w:fill="auto"/>
            <w:vAlign w:val="center"/>
          </w:tcPr>
          <w:p w14:paraId="1E604B06" w14:textId="1456BF53" w:rsidR="00E37404" w:rsidRPr="00631DA1"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2846AF">
              <w:rPr>
                <w:rFonts w:ascii="Times New Roman" w:eastAsia="Times New Roman" w:hAnsi="Times New Roman"/>
                <w:sz w:val="24"/>
                <w:szCs w:val="24"/>
                <w:lang w:val="nl-NL"/>
              </w:rPr>
              <w:t>N/A</w:t>
            </w:r>
            <w:r w:rsidRPr="002846AF">
              <w:rPr>
                <w:rFonts w:ascii="Times New Roman" w:eastAsia="Times New Roman" w:hAnsi="Times New Roman"/>
                <w:sz w:val="24"/>
                <w:szCs w:val="24"/>
                <w:vertAlign w:val="superscript"/>
                <w:lang w:val="nl-NL"/>
              </w:rPr>
              <w:t>(1)</w:t>
            </w:r>
          </w:p>
        </w:tc>
        <w:tc>
          <w:tcPr>
            <w:tcW w:w="961" w:type="pct"/>
            <w:shd w:val="clear" w:color="auto" w:fill="auto"/>
            <w:vAlign w:val="center"/>
          </w:tcPr>
          <w:p w14:paraId="6F2AF01B" w14:textId="787B2F6A"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4CC4F0AA" w14:textId="77777777" w:rsidTr="00AD12FF">
        <w:tc>
          <w:tcPr>
            <w:tcW w:w="2115" w:type="pct"/>
            <w:shd w:val="clear" w:color="auto" w:fill="auto"/>
            <w:vAlign w:val="center"/>
          </w:tcPr>
          <w:p w14:paraId="01DC28A3"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2.10.Phân phối gộp trên 1 đơn vị CCQ</w:t>
            </w:r>
          </w:p>
        </w:tc>
        <w:tc>
          <w:tcPr>
            <w:tcW w:w="962" w:type="pct"/>
            <w:shd w:val="clear" w:color="auto" w:fill="auto"/>
            <w:vAlign w:val="center"/>
          </w:tcPr>
          <w:p w14:paraId="760FA637" w14:textId="0653C644"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vAlign w:val="center"/>
          </w:tcPr>
          <w:p w14:paraId="5168843E" w14:textId="67BA90D9"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1A61D75" w14:textId="1D4FEBCB"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37404" w:rsidRPr="00A90AB7" w14:paraId="6EAB03D4" w14:textId="77777777" w:rsidTr="00AD12FF">
        <w:tc>
          <w:tcPr>
            <w:tcW w:w="2115" w:type="pct"/>
            <w:shd w:val="clear" w:color="auto" w:fill="auto"/>
            <w:vAlign w:val="center"/>
          </w:tcPr>
          <w:p w14:paraId="3A517776"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2.11.Phân phối ròng trên 1 đơn vị CCQ</w:t>
            </w:r>
          </w:p>
        </w:tc>
        <w:tc>
          <w:tcPr>
            <w:tcW w:w="962" w:type="pct"/>
            <w:shd w:val="clear" w:color="auto" w:fill="auto"/>
            <w:vAlign w:val="center"/>
          </w:tcPr>
          <w:p w14:paraId="6260AB34" w14:textId="65C90282"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vAlign w:val="center"/>
          </w:tcPr>
          <w:p w14:paraId="3194D2B7" w14:textId="566BF69E"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56494BE" w14:textId="2531FFB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37404" w:rsidRPr="00A90AB7" w14:paraId="484A1706" w14:textId="77777777" w:rsidTr="00AD12FF">
        <w:tc>
          <w:tcPr>
            <w:tcW w:w="2115" w:type="pct"/>
            <w:shd w:val="clear" w:color="auto" w:fill="auto"/>
            <w:vAlign w:val="center"/>
          </w:tcPr>
          <w:p w14:paraId="31BECECF"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2.12.Ngày chốt quyền (Ex-date of distribution)</w:t>
            </w:r>
          </w:p>
        </w:tc>
        <w:tc>
          <w:tcPr>
            <w:tcW w:w="962" w:type="pct"/>
            <w:shd w:val="clear" w:color="auto" w:fill="auto"/>
            <w:vAlign w:val="center"/>
          </w:tcPr>
          <w:p w14:paraId="0010992B" w14:textId="12B8A557"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2" w:type="pct"/>
            <w:shd w:val="clear" w:color="auto" w:fill="auto"/>
            <w:vAlign w:val="center"/>
          </w:tcPr>
          <w:p w14:paraId="17D0C26B" w14:textId="7F4B09DC"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C676C6">
              <w:rPr>
                <w:rFonts w:ascii="Times New Roman" w:eastAsia="Times New Roman" w:hAnsi="Times New Roman"/>
                <w:sz w:val="24"/>
                <w:szCs w:val="24"/>
                <w:lang w:val="nl-NL"/>
              </w:rPr>
              <w:t>N/A</w:t>
            </w:r>
            <w:r w:rsidRPr="00C676C6">
              <w:rPr>
                <w:rFonts w:ascii="Times New Roman" w:eastAsia="Times New Roman" w:hAnsi="Times New Roman"/>
                <w:sz w:val="24"/>
                <w:szCs w:val="24"/>
                <w:vertAlign w:val="superscript"/>
                <w:lang w:val="nl-NL"/>
              </w:rPr>
              <w:t>(3)</w:t>
            </w:r>
          </w:p>
        </w:tc>
        <w:tc>
          <w:tcPr>
            <w:tcW w:w="961" w:type="pct"/>
            <w:shd w:val="clear" w:color="auto" w:fill="auto"/>
            <w:vAlign w:val="center"/>
          </w:tcPr>
          <w:p w14:paraId="3EBF3467" w14:textId="00C756DA"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(3)</w:t>
            </w:r>
          </w:p>
        </w:tc>
      </w:tr>
      <w:tr w:rsidR="00E37404" w:rsidRPr="00A90AB7" w14:paraId="59EE0EC7" w14:textId="77777777" w:rsidTr="00AD12FF">
        <w:tc>
          <w:tcPr>
            <w:tcW w:w="2115" w:type="pct"/>
            <w:shd w:val="clear" w:color="auto" w:fill="auto"/>
            <w:vAlign w:val="center"/>
          </w:tcPr>
          <w:p w14:paraId="5D620D01"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2.13.Tỷ lệ chi phí hoạt động của quỹ (%)</w:t>
            </w:r>
          </w:p>
        </w:tc>
        <w:tc>
          <w:tcPr>
            <w:tcW w:w="962" w:type="pct"/>
            <w:shd w:val="clear" w:color="auto" w:fill="auto"/>
            <w:vAlign w:val="center"/>
          </w:tcPr>
          <w:p w14:paraId="1599D8AD" w14:textId="59226B45" w:rsidR="00E37404" w:rsidRPr="00631DA1" w:rsidRDefault="00DE3D6E" w:rsidP="00E3740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2.80</w:t>
            </w:r>
            <w:r w:rsidR="00E37404" w:rsidRPr="00E37404">
              <w:rPr>
                <w:rFonts w:ascii="Times New Roman" w:hAnsi="Times New Roman"/>
                <w:sz w:val="24"/>
                <w:szCs w:val="24"/>
              </w:rPr>
              <w:t>%</w:t>
            </w:r>
          </w:p>
        </w:tc>
        <w:tc>
          <w:tcPr>
            <w:tcW w:w="962" w:type="pct"/>
            <w:shd w:val="clear" w:color="auto" w:fill="auto"/>
            <w:vAlign w:val="center"/>
          </w:tcPr>
          <w:p w14:paraId="4A1A1B3F" w14:textId="0A8FF096"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AE19FA">
              <w:rPr>
                <w:rFonts w:ascii="Times New Roman" w:eastAsia="Times New Roman" w:hAnsi="Times New Roman"/>
                <w:sz w:val="24"/>
                <w:szCs w:val="24"/>
                <w:lang w:val="nl-NL"/>
              </w:rPr>
              <w:t>N/A</w:t>
            </w:r>
            <w:r w:rsidRPr="00AE19FA">
              <w:rPr>
                <w:rFonts w:ascii="Times New Roman" w:eastAsia="Times New Roman" w:hAnsi="Times New Roman"/>
                <w:sz w:val="24"/>
                <w:szCs w:val="24"/>
                <w:vertAlign w:val="superscript"/>
                <w:lang w:val="nl-NL"/>
              </w:rPr>
              <w:t>(1)</w:t>
            </w:r>
          </w:p>
        </w:tc>
        <w:tc>
          <w:tcPr>
            <w:tcW w:w="961" w:type="pct"/>
            <w:shd w:val="clear" w:color="auto" w:fill="auto"/>
            <w:vAlign w:val="center"/>
          </w:tcPr>
          <w:p w14:paraId="669414C7" w14:textId="1927CB37"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E37404" w:rsidRPr="00A90AB7" w14:paraId="5F792137" w14:textId="77777777" w:rsidTr="00AD12FF">
        <w:tc>
          <w:tcPr>
            <w:tcW w:w="2115" w:type="pct"/>
            <w:shd w:val="clear" w:color="auto" w:fill="auto"/>
            <w:vAlign w:val="center"/>
          </w:tcPr>
          <w:p w14:paraId="1CB9C522"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2.14.Tốc độ vòng quay danh mục (lần)</w:t>
            </w:r>
          </w:p>
        </w:tc>
        <w:tc>
          <w:tcPr>
            <w:tcW w:w="962" w:type="pct"/>
            <w:shd w:val="clear" w:color="auto" w:fill="auto"/>
            <w:vAlign w:val="center"/>
          </w:tcPr>
          <w:p w14:paraId="1DCC5EDA" w14:textId="29A47E08"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Pr>
                <w:rFonts w:ascii="Times New Roman" w:hAnsi="Times New Roman"/>
                <w:sz w:val="24"/>
                <w:szCs w:val="24"/>
              </w:rPr>
              <w:t>-</w:t>
            </w:r>
          </w:p>
        </w:tc>
        <w:tc>
          <w:tcPr>
            <w:tcW w:w="962" w:type="pct"/>
            <w:shd w:val="clear" w:color="auto" w:fill="auto"/>
            <w:vAlign w:val="center"/>
          </w:tcPr>
          <w:p w14:paraId="445F9F32" w14:textId="4F0D65AF" w:rsidR="00E37404" w:rsidRPr="00631DA1" w:rsidRDefault="00E37404" w:rsidP="00E37404">
            <w:pPr>
              <w:tabs>
                <w:tab w:val="left" w:pos="540"/>
              </w:tabs>
              <w:spacing w:before="120" w:after="120" w:line="240" w:lineRule="auto"/>
              <w:ind w:left="57" w:right="57"/>
              <w:jc w:val="center"/>
              <w:rPr>
                <w:rFonts w:ascii="Times New Roman" w:hAnsi="Times New Roman"/>
                <w:sz w:val="24"/>
                <w:szCs w:val="24"/>
              </w:rPr>
            </w:pPr>
            <w:r w:rsidRPr="00AE19FA">
              <w:rPr>
                <w:rFonts w:ascii="Times New Roman" w:eastAsia="Times New Roman" w:hAnsi="Times New Roman"/>
                <w:sz w:val="24"/>
                <w:szCs w:val="24"/>
                <w:lang w:val="nl-NL"/>
              </w:rPr>
              <w:t>N/A</w:t>
            </w:r>
            <w:r w:rsidRPr="00AE19FA">
              <w:rPr>
                <w:rFonts w:ascii="Times New Roman" w:eastAsia="Times New Roman" w:hAnsi="Times New Roman"/>
                <w:sz w:val="24"/>
                <w:szCs w:val="24"/>
                <w:vertAlign w:val="superscript"/>
                <w:lang w:val="nl-NL"/>
              </w:rPr>
              <w:t>(1)</w:t>
            </w:r>
          </w:p>
        </w:tc>
        <w:tc>
          <w:tcPr>
            <w:tcW w:w="961" w:type="pct"/>
            <w:shd w:val="clear" w:color="auto" w:fill="auto"/>
            <w:vAlign w:val="center"/>
          </w:tcPr>
          <w:p w14:paraId="236B1E60" w14:textId="76E0868D"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193AB217" w14:textId="3877E890"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7BCECDBB" w14:textId="71C565E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69DFF40A" w14:textId="1769D6E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23292E8" w14:textId="251CEDD9" w:rsidR="00DC1FD1" w:rsidRPr="00A90AB7" w:rsidRDefault="00DC1FD1" w:rsidP="0083372E">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(3)</w:t>
      </w:r>
      <w:r w:rsidRPr="00A90AB7">
        <w:rPr>
          <w:rFonts w:ascii="Times New Roman" w:hAnsi="Times New Roman"/>
          <w:i/>
          <w:sz w:val="24"/>
          <w:szCs w:val="24"/>
          <w:lang w:val="nl-NL"/>
        </w:rPr>
        <w:t>: Quỹ chưa thực hiện phân phối lợi nhuận.</w:t>
      </w:r>
    </w:p>
    <w:p w14:paraId="169AA3BF" w14:textId="71479CC4"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DE3D6E">
        <w:rPr>
          <w:rFonts w:ascii="Times New Roman" w:hAnsi="Times New Roman"/>
          <w:b/>
          <w:sz w:val="24"/>
          <w:szCs w:val="24"/>
          <w:lang w:val="nl-NL"/>
        </w:rPr>
        <w:t>3.Tăng trưởng qua các thời kỳ:</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957"/>
        <w:gridCol w:w="2701"/>
        <w:gridCol w:w="2696"/>
      </w:tblGrid>
      <w:tr w:rsidR="00BE6F63" w:rsidRPr="00A90AB7" w14:paraId="2A501907" w14:textId="77777777" w:rsidTr="00631DA1">
        <w:tc>
          <w:tcPr>
            <w:tcW w:w="2115" w:type="pct"/>
            <w:shd w:val="clear" w:color="auto" w:fill="auto"/>
            <w:vAlign w:val="center"/>
          </w:tcPr>
          <w:p w14:paraId="45889D1E"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Giai đoạn</w:t>
            </w:r>
          </w:p>
        </w:tc>
        <w:tc>
          <w:tcPr>
            <w:tcW w:w="1444" w:type="pct"/>
            <w:shd w:val="clear" w:color="auto" w:fill="auto"/>
            <w:vAlign w:val="center"/>
          </w:tcPr>
          <w:p w14:paraId="250073B9"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Tổng tăng trưởng của NAV/CCQ</w:t>
            </w:r>
          </w:p>
        </w:tc>
        <w:tc>
          <w:tcPr>
            <w:tcW w:w="1441" w:type="pct"/>
            <w:shd w:val="clear" w:color="auto" w:fill="auto"/>
            <w:vAlign w:val="center"/>
          </w:tcPr>
          <w:p w14:paraId="1D64424C"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Tăng trưởng NAV/CCQ hàng năm</w:t>
            </w:r>
          </w:p>
        </w:tc>
      </w:tr>
      <w:tr w:rsidR="00631DA1" w:rsidRPr="00A90AB7" w14:paraId="5EEB48C6" w14:textId="77777777" w:rsidTr="00631DA1">
        <w:tc>
          <w:tcPr>
            <w:tcW w:w="2115" w:type="pct"/>
            <w:shd w:val="clear" w:color="auto" w:fill="auto"/>
            <w:vAlign w:val="center"/>
          </w:tcPr>
          <w:p w14:paraId="5DDCFCF4" w14:textId="77777777" w:rsidR="00631DA1" w:rsidRPr="00A90AB7" w:rsidRDefault="00631DA1" w:rsidP="00631DA1">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- 1 năm</w:t>
            </w:r>
          </w:p>
        </w:tc>
        <w:tc>
          <w:tcPr>
            <w:tcW w:w="1444" w:type="pct"/>
            <w:shd w:val="clear" w:color="auto" w:fill="auto"/>
          </w:tcPr>
          <w:p w14:paraId="01E10D90" w14:textId="0C7EDBC2" w:rsidR="00631DA1" w:rsidRPr="00631DA1"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tcPr>
          <w:p w14:paraId="31D1F686" w14:textId="79C16236" w:rsidR="00631DA1" w:rsidRPr="00A90AB7"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E717F15" w14:textId="77777777" w:rsidTr="00631DA1">
        <w:tc>
          <w:tcPr>
            <w:tcW w:w="2115" w:type="pct"/>
            <w:shd w:val="clear" w:color="auto" w:fill="auto"/>
            <w:vAlign w:val="center"/>
          </w:tcPr>
          <w:p w14:paraId="0353B976"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- 3 năm</w:t>
            </w:r>
          </w:p>
        </w:tc>
        <w:tc>
          <w:tcPr>
            <w:tcW w:w="1444" w:type="pct"/>
            <w:shd w:val="clear" w:color="auto" w:fill="auto"/>
            <w:vAlign w:val="center"/>
          </w:tcPr>
          <w:p w14:paraId="3DFE9C10" w14:textId="23F6662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441" w:type="pct"/>
            <w:shd w:val="clear" w:color="auto" w:fill="auto"/>
            <w:vAlign w:val="center"/>
          </w:tcPr>
          <w:p w14:paraId="6BB5F47E" w14:textId="68215EDB" w:rsidR="00BE6F63" w:rsidRPr="00A90AB7" w:rsidRDefault="00087AE7"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15A9300F" w14:textId="77777777" w:rsidTr="00631DA1">
        <w:tc>
          <w:tcPr>
            <w:tcW w:w="2115" w:type="pct"/>
            <w:shd w:val="clear" w:color="auto" w:fill="auto"/>
            <w:vAlign w:val="center"/>
          </w:tcPr>
          <w:p w14:paraId="23252578" w14:textId="77777777" w:rsidR="00BE6F63" w:rsidRPr="00A90AB7" w:rsidRDefault="00BE6F63" w:rsidP="0083372E">
            <w:pPr>
              <w:tabs>
                <w:tab w:val="left" w:pos="540"/>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Từ khi thành lập</w:t>
            </w:r>
          </w:p>
        </w:tc>
        <w:tc>
          <w:tcPr>
            <w:tcW w:w="1444" w:type="pct"/>
            <w:shd w:val="clear" w:color="auto" w:fill="auto"/>
            <w:vAlign w:val="center"/>
          </w:tcPr>
          <w:p w14:paraId="631B2217" w14:textId="622C29AF" w:rsidR="00BE6F63" w:rsidRPr="00A90AB7" w:rsidRDefault="00E37404" w:rsidP="00FA0348">
            <w:pPr>
              <w:spacing w:after="0" w:line="240" w:lineRule="auto"/>
              <w:jc w:val="center"/>
              <w:rPr>
                <w:rFonts w:ascii="Arial" w:eastAsia="Times New Roman" w:hAnsi="Arial" w:cs="Arial"/>
                <w:sz w:val="20"/>
                <w:szCs w:val="20"/>
              </w:rPr>
            </w:pPr>
            <w:r w:rsidRPr="00E37404">
              <w:rPr>
                <w:rFonts w:ascii="Arial" w:eastAsia="Times New Roman" w:hAnsi="Arial" w:cs="Arial"/>
                <w:sz w:val="20"/>
                <w:szCs w:val="20"/>
              </w:rPr>
              <w:t>-</w:t>
            </w:r>
            <w:r w:rsidRPr="00E37404">
              <w:rPr>
                <w:rFonts w:ascii="Times New Roman" w:eastAsia="Times New Roman" w:hAnsi="Times New Roman"/>
                <w:sz w:val="24"/>
                <w:szCs w:val="24"/>
                <w:lang w:val="nl-NL"/>
              </w:rPr>
              <w:t>0.09%</w:t>
            </w:r>
          </w:p>
        </w:tc>
        <w:tc>
          <w:tcPr>
            <w:tcW w:w="1441" w:type="pct"/>
            <w:shd w:val="clear" w:color="auto" w:fill="auto"/>
            <w:vAlign w:val="center"/>
          </w:tcPr>
          <w:p w14:paraId="22F7C0B9" w14:textId="0AE1AF6D" w:rsidR="0001588B" w:rsidRPr="00A90AB7" w:rsidRDefault="00E37404" w:rsidP="00FA0348">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60120E2C" w14:textId="77777777" w:rsidTr="00631DA1">
        <w:trPr>
          <w:trHeight w:val="378"/>
        </w:trPr>
        <w:tc>
          <w:tcPr>
            <w:tcW w:w="2115" w:type="pct"/>
            <w:shd w:val="clear" w:color="auto" w:fill="auto"/>
            <w:vAlign w:val="center"/>
          </w:tcPr>
          <w:p w14:paraId="16A5616E" w14:textId="77777777" w:rsidR="00BE6F63" w:rsidRPr="00A90AB7" w:rsidRDefault="00BE6F63" w:rsidP="00315A8E">
            <w:pPr>
              <w:tabs>
                <w:tab w:val="left" w:pos="540"/>
              </w:tabs>
              <w:spacing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 Tăng trưởng của chỉ số tham chiếu</w:t>
            </w:r>
          </w:p>
        </w:tc>
        <w:tc>
          <w:tcPr>
            <w:tcW w:w="1444" w:type="pct"/>
            <w:shd w:val="clear" w:color="auto" w:fill="auto"/>
            <w:vAlign w:val="center"/>
          </w:tcPr>
          <w:p w14:paraId="6197725B" w14:textId="7DE716E1"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c>
          <w:tcPr>
            <w:tcW w:w="1441" w:type="pct"/>
            <w:shd w:val="clear" w:color="auto" w:fill="auto"/>
            <w:vAlign w:val="center"/>
          </w:tcPr>
          <w:p w14:paraId="0A0AEC25" w14:textId="16D279D6" w:rsidR="00BE6F63" w:rsidRPr="00A90AB7" w:rsidRDefault="00087AE7" w:rsidP="00FA0348">
            <w:pPr>
              <w:tabs>
                <w:tab w:val="left" w:pos="540"/>
              </w:tabs>
              <w:spacing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(4)</w:t>
            </w:r>
          </w:p>
        </w:tc>
      </w:tr>
    </w:tbl>
    <w:p w14:paraId="099E16EA"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10E1B7EC" w14:textId="3867A5AE"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0D6779A7" w14:textId="61CFB2F2"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(4)</w:t>
      </w:r>
      <w:r w:rsidRPr="00A90AB7">
        <w:rPr>
          <w:rFonts w:ascii="Times New Roman" w:hAnsi="Times New Roman"/>
          <w:i/>
          <w:sz w:val="24"/>
          <w:szCs w:val="24"/>
          <w:lang w:val="nl-NL"/>
        </w:rPr>
        <w:t>: Quỹ không áp dụng chỉ số tham chiếu.</w:t>
      </w:r>
    </w:p>
    <w:p w14:paraId="2FB699CF" w14:textId="0AAE7C9C"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DE3D6E">
        <w:rPr>
          <w:rFonts w:ascii="Times New Roman" w:hAnsi="Times New Roman"/>
          <w:b/>
          <w:sz w:val="24"/>
          <w:szCs w:val="24"/>
          <w:lang w:val="nl-NL"/>
        </w:rPr>
        <w:t>4. Tăng trưởng hàng năm:</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776"/>
        <w:gridCol w:w="1351"/>
        <w:gridCol w:w="1349"/>
        <w:gridCol w:w="1441"/>
        <w:gridCol w:w="1437"/>
      </w:tblGrid>
      <w:tr w:rsidR="0001588B" w:rsidRPr="00A90AB7" w14:paraId="6BD9BADA" w14:textId="77777777" w:rsidTr="0001588B">
        <w:trPr>
          <w:trHeight w:val="774"/>
        </w:trPr>
        <w:tc>
          <w:tcPr>
            <w:tcW w:w="2018" w:type="pct"/>
            <w:shd w:val="clear" w:color="auto" w:fill="auto"/>
          </w:tcPr>
          <w:p w14:paraId="0B375C4A" w14:textId="77777777" w:rsidR="0001588B" w:rsidRPr="00A90AB7" w:rsidRDefault="0001588B" w:rsidP="0001588B">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Thời kỳ</w:t>
            </w:r>
          </w:p>
        </w:tc>
        <w:tc>
          <w:tcPr>
            <w:tcW w:w="722" w:type="pct"/>
            <w:shd w:val="clear" w:color="auto" w:fill="auto"/>
            <w:vAlign w:val="center"/>
          </w:tcPr>
          <w:p w14:paraId="4D4EEB62" w14:textId="51FFA5D1"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9F4856">
              <w:rPr>
                <w:rFonts w:ascii="Times New Roman" w:eastAsia="Times New Roman" w:hAnsi="Times New Roman"/>
                <w:b/>
                <w:sz w:val="24"/>
                <w:szCs w:val="24"/>
                <w:lang w:val="nl-NL"/>
              </w:rPr>
              <w:t>/202</w:t>
            </w:r>
            <w:r w:rsidR="00B17BB1">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br/>
              <w:t>(%)</w:t>
            </w:r>
          </w:p>
        </w:tc>
        <w:tc>
          <w:tcPr>
            <w:tcW w:w="721" w:type="pct"/>
            <w:shd w:val="clear" w:color="auto" w:fill="auto"/>
            <w:vAlign w:val="center"/>
          </w:tcPr>
          <w:p w14:paraId="595F60E4" w14:textId="21414DCA"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20</w:t>
            </w:r>
            <w:r w:rsidR="0017714B" w:rsidRPr="009F4856">
              <w:rPr>
                <w:rFonts w:ascii="Times New Roman" w:eastAsia="Times New Roman" w:hAnsi="Times New Roman"/>
                <w:b/>
                <w:sz w:val="24"/>
                <w:szCs w:val="24"/>
                <w:lang w:val="nl-NL"/>
              </w:rPr>
              <w:br/>
              <w:t>(%)</w:t>
            </w:r>
          </w:p>
        </w:tc>
        <w:tc>
          <w:tcPr>
            <w:tcW w:w="770" w:type="pct"/>
            <w:shd w:val="clear" w:color="auto" w:fill="auto"/>
            <w:vAlign w:val="center"/>
          </w:tcPr>
          <w:p w14:paraId="2B058C43" w14:textId="666E9D4D"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9F4856">
              <w:rPr>
                <w:rFonts w:ascii="Times New Roman" w:eastAsia="Times New Roman" w:hAnsi="Times New Roman"/>
                <w:b/>
                <w:sz w:val="24"/>
                <w:szCs w:val="24"/>
                <w:lang w:val="nl-NL"/>
              </w:rPr>
              <w:t>/20</w:t>
            </w:r>
            <w:r w:rsidR="00B17BB1">
              <w:rPr>
                <w:rFonts w:ascii="Times New Roman" w:eastAsia="Times New Roman" w:hAnsi="Times New Roman"/>
                <w:b/>
                <w:sz w:val="24"/>
                <w:szCs w:val="24"/>
                <w:lang w:val="nl-NL"/>
              </w:rPr>
              <w:t>19</w:t>
            </w:r>
            <w:r w:rsidR="0017714B" w:rsidRPr="009F4856">
              <w:rPr>
                <w:rFonts w:ascii="Times New Roman" w:eastAsia="Times New Roman" w:hAnsi="Times New Roman"/>
                <w:b/>
                <w:sz w:val="24"/>
                <w:szCs w:val="24"/>
                <w:lang w:val="nl-NL"/>
              </w:rPr>
              <w:br/>
              <w:t>(%)</w:t>
            </w:r>
          </w:p>
        </w:tc>
        <w:tc>
          <w:tcPr>
            <w:tcW w:w="768" w:type="pct"/>
            <w:shd w:val="clear" w:color="auto" w:fill="auto"/>
            <w:vAlign w:val="center"/>
          </w:tcPr>
          <w:p w14:paraId="2844A0CE" w14:textId="55950DB3" w:rsidR="0001588B" w:rsidRPr="009F4856" w:rsidRDefault="0001588B" w:rsidP="0001588B">
            <w:pPr>
              <w:tabs>
                <w:tab w:val="left" w:pos="540"/>
              </w:tabs>
              <w:spacing w:after="0" w:line="240" w:lineRule="auto"/>
              <w:jc w:val="center"/>
              <w:rPr>
                <w:rFonts w:ascii="Times New Roman" w:eastAsia="Times New Roman" w:hAnsi="Times New Roman"/>
                <w:b/>
                <w:sz w:val="24"/>
                <w:szCs w:val="24"/>
                <w:lang w:val="nl-NL"/>
              </w:rPr>
            </w:pPr>
            <w:r w:rsidRPr="009F4856">
              <w:rPr>
                <w:rFonts w:ascii="Times New Roman" w:eastAsia="Times New Roman" w:hAnsi="Times New Roman"/>
                <w:b/>
                <w:sz w:val="24"/>
                <w:szCs w:val="24"/>
                <w:lang w:val="nl-NL"/>
              </w:rPr>
              <w:t>3</w:t>
            </w:r>
            <w:r w:rsidR="00E74ED3" w:rsidRPr="009F4856">
              <w:rPr>
                <w:rFonts w:ascii="Times New Roman" w:eastAsia="Times New Roman" w:hAnsi="Times New Roman"/>
                <w:b/>
                <w:sz w:val="24"/>
                <w:szCs w:val="24"/>
                <w:lang w:val="nl-NL"/>
              </w:rPr>
              <w:t>1</w:t>
            </w:r>
            <w:r w:rsidRPr="009F4856">
              <w:rPr>
                <w:rFonts w:ascii="Times New Roman" w:eastAsia="Times New Roman" w:hAnsi="Times New Roman"/>
                <w:b/>
                <w:sz w:val="24"/>
                <w:szCs w:val="24"/>
                <w:lang w:val="nl-NL"/>
              </w:rPr>
              <w:t>/</w:t>
            </w:r>
            <w:r w:rsidR="00B17BB1">
              <w:rPr>
                <w:rFonts w:ascii="Times New Roman" w:eastAsia="Times New Roman" w:hAnsi="Times New Roman"/>
                <w:b/>
                <w:sz w:val="24"/>
                <w:szCs w:val="24"/>
                <w:lang w:val="nl-NL"/>
              </w:rPr>
              <w:t>03</w:t>
            </w:r>
            <w:r w:rsidRPr="009F4856">
              <w:rPr>
                <w:rFonts w:ascii="Times New Roman" w:eastAsia="Times New Roman" w:hAnsi="Times New Roman"/>
                <w:b/>
                <w:sz w:val="24"/>
                <w:szCs w:val="24"/>
                <w:lang w:val="nl-NL"/>
              </w:rPr>
              <w:t>/201</w:t>
            </w:r>
            <w:r w:rsidR="00B17BB1">
              <w:rPr>
                <w:rFonts w:ascii="Times New Roman" w:eastAsia="Times New Roman" w:hAnsi="Times New Roman"/>
                <w:b/>
                <w:sz w:val="24"/>
                <w:szCs w:val="24"/>
                <w:lang w:val="nl-NL"/>
              </w:rPr>
              <w:t>8</w:t>
            </w:r>
            <w:r w:rsidR="0017714B" w:rsidRPr="009F4856">
              <w:rPr>
                <w:rFonts w:ascii="Times New Roman" w:eastAsia="Times New Roman" w:hAnsi="Times New Roman"/>
                <w:b/>
                <w:sz w:val="24"/>
                <w:szCs w:val="24"/>
                <w:lang w:val="nl-NL"/>
              </w:rPr>
              <w:br/>
              <w:t>(%)</w:t>
            </w:r>
          </w:p>
        </w:tc>
      </w:tr>
      <w:tr w:rsidR="00756A76" w:rsidRPr="00A90AB7" w14:paraId="2450D773" w14:textId="77777777" w:rsidTr="0001588B">
        <w:tc>
          <w:tcPr>
            <w:tcW w:w="2018" w:type="pct"/>
            <w:shd w:val="clear" w:color="auto" w:fill="auto"/>
          </w:tcPr>
          <w:p w14:paraId="1AE229FE"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tăng trưởng (%)/01 đơn vị CCQ</w:t>
            </w:r>
          </w:p>
        </w:tc>
        <w:tc>
          <w:tcPr>
            <w:tcW w:w="722" w:type="pct"/>
            <w:shd w:val="clear" w:color="auto" w:fill="auto"/>
          </w:tcPr>
          <w:p w14:paraId="7171C538" w14:textId="4C54281A" w:rsidR="00BE6F63" w:rsidRPr="00A90AB7" w:rsidRDefault="00E37404"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21" w:type="pct"/>
            <w:shd w:val="clear" w:color="auto" w:fill="auto"/>
          </w:tcPr>
          <w:p w14:paraId="34A7EE47" w14:textId="6485DE86"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70" w:type="pct"/>
            <w:shd w:val="clear" w:color="auto" w:fill="auto"/>
          </w:tcPr>
          <w:p w14:paraId="296CFA3A" w14:textId="7EB6AC91"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768" w:type="pct"/>
            <w:shd w:val="clear" w:color="auto" w:fill="auto"/>
          </w:tcPr>
          <w:p w14:paraId="54C85424" w14:textId="41073A7A" w:rsidR="00BE6F63" w:rsidRPr="00A90AB7" w:rsidRDefault="00087AE7" w:rsidP="00315A8E">
            <w:pPr>
              <w:tabs>
                <w:tab w:val="left" w:pos="540"/>
              </w:tabs>
              <w:spacing w:before="12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bl>
    <w:p w14:paraId="58586C78"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53461866" w14:textId="52D151CE"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lastRenderedPageBreak/>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71C9942D" w14:textId="77777777" w:rsidR="00756A76" w:rsidRPr="00A90AB7" w:rsidRDefault="00756A76" w:rsidP="00315A8E">
      <w:pPr>
        <w:shd w:val="clear" w:color="auto" w:fill="FFFFFF"/>
        <w:tabs>
          <w:tab w:val="left" w:pos="540"/>
        </w:tabs>
        <w:spacing w:after="0" w:line="240" w:lineRule="auto"/>
        <w:jc w:val="both"/>
        <w:rPr>
          <w:rFonts w:ascii="Times New Roman" w:hAnsi="Times New Roman"/>
          <w:i/>
          <w:sz w:val="24"/>
          <w:szCs w:val="24"/>
          <w:lang w:val="nl-NL"/>
        </w:rPr>
      </w:pPr>
    </w:p>
    <w:p w14:paraId="04D76C6E"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E3D6E">
        <w:rPr>
          <w:rFonts w:ascii="Times New Roman" w:hAnsi="Times New Roman"/>
          <w:b/>
          <w:sz w:val="24"/>
          <w:szCs w:val="24"/>
          <w:lang w:val="nl-NL"/>
        </w:rPr>
        <w:t>III. Mô tả thị trường trong kỳ:</w:t>
      </w:r>
    </w:p>
    <w:p w14:paraId="36B5B1BE" w14:textId="77777777" w:rsidR="00CC67A1" w:rsidRPr="00FC7539" w:rsidRDefault="00CC67A1" w:rsidP="00CC67A1">
      <w:pPr>
        <w:shd w:val="clear" w:color="auto" w:fill="FFFFFF"/>
        <w:tabs>
          <w:tab w:val="left" w:pos="540"/>
        </w:tabs>
        <w:spacing w:before="120" w:after="0" w:line="240" w:lineRule="auto"/>
        <w:jc w:val="both"/>
        <w:rPr>
          <w:rFonts w:ascii="Times New Roman" w:hAnsi="Times New Roman"/>
          <w:sz w:val="24"/>
          <w:szCs w:val="24"/>
          <w:shd w:val="clear" w:color="auto" w:fill="FFFFFF"/>
        </w:rPr>
      </w:pP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 </w:t>
      </w:r>
      <w:proofErr w:type="spellStart"/>
      <w:r w:rsidRPr="00FC7539">
        <w:rPr>
          <w:rFonts w:ascii="Times New Roman" w:hAnsi="Times New Roman"/>
          <w:sz w:val="24"/>
          <w:szCs w:val="24"/>
        </w:rPr>
        <w:t>xã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hội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quý</w:t>
      </w:r>
      <w:proofErr w:type="spellEnd"/>
      <w:r w:rsidRPr="00FC7539">
        <w:rPr>
          <w:rFonts w:ascii="Times New Roman" w:hAnsi="Times New Roman"/>
          <w:sz w:val="24"/>
          <w:szCs w:val="24"/>
        </w:rPr>
        <w:t xml:space="preserve"> 1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w:t>
      </w:r>
      <w:r w:rsidRPr="00FC7539">
        <w:rPr>
          <w:rFonts w:ascii="Times New Roman" w:hAnsi="Times New Roman"/>
          <w:sz w:val="24"/>
          <w:szCs w:val="24"/>
          <w:lang w:val="vi-VN"/>
        </w:rPr>
        <w:t xml:space="preserve"> của nước ta</w:t>
      </w:r>
      <w:r w:rsidRPr="00FC7539">
        <w:rPr>
          <w:rFonts w:ascii="Times New Roman" w:hAnsi="Times New Roman"/>
          <w:sz w:val="24"/>
          <w:szCs w:val="24"/>
        </w:rPr>
        <w:t xml:space="preserve"> </w:t>
      </w:r>
      <w:proofErr w:type="spellStart"/>
      <w:r w:rsidRPr="00FC7539">
        <w:rPr>
          <w:rFonts w:ascii="Times New Roman" w:hAnsi="Times New Roman"/>
          <w:sz w:val="24"/>
          <w:szCs w:val="24"/>
        </w:rPr>
        <w:t>diễn</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bối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cảnh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bắt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có</w:t>
      </w:r>
      <w:proofErr w:type="spellEnd"/>
      <w:r w:rsidRPr="00FC7539">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vọng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tích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sau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nỗ</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nghiên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cứu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lang w:val="vi-VN"/>
        </w:rPr>
        <w:t xml:space="preserve"> triển khai</w:t>
      </w:r>
      <w:r w:rsidRPr="00FC7539">
        <w:rPr>
          <w:rFonts w:ascii="Times New Roman" w:hAnsi="Times New Roman"/>
          <w:sz w:val="24"/>
          <w:szCs w:val="24"/>
        </w:rPr>
        <w:t xml:space="preserve"> </w:t>
      </w:r>
      <w:proofErr w:type="spellStart"/>
      <w:r w:rsidRPr="00FC7539">
        <w:rPr>
          <w:rFonts w:ascii="Times New Roman" w:hAnsi="Times New Roman"/>
          <w:sz w:val="24"/>
          <w:szCs w:val="24"/>
        </w:rPr>
        <w:t>tiêm</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chủng</w:t>
      </w:r>
      <w:proofErr w:type="spellEnd"/>
      <w:r w:rsidRPr="00FC7539">
        <w:rPr>
          <w:rFonts w:ascii="Times New Roman" w:hAnsi="Times New Roman"/>
          <w:sz w:val="24"/>
          <w:szCs w:val="24"/>
        </w:rPr>
        <w:t xml:space="preserve"> vaccine Covid-19 </w:t>
      </w:r>
      <w:r w:rsidRPr="00FC7539">
        <w:rPr>
          <w:rFonts w:ascii="Times New Roman" w:hAnsi="Times New Roman"/>
          <w:sz w:val="24"/>
          <w:szCs w:val="24"/>
          <w:lang w:val="vi-VN"/>
        </w:rPr>
        <w:t xml:space="preserve">ở nhiều nước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Việt</w:t>
      </w:r>
      <w:proofErr w:type="spellEnd"/>
      <w:r w:rsidRPr="00FC7539">
        <w:rPr>
          <w:rFonts w:ascii="Times New Roman" w:hAnsi="Times New Roman"/>
          <w:sz w:val="24"/>
          <w:szCs w:val="24"/>
        </w:rPr>
        <w:t xml:space="preserve"> Nam. </w:t>
      </w:r>
      <w:proofErr w:type="spellStart"/>
      <w:r w:rsidRPr="00FC7539">
        <w:rPr>
          <w:rFonts w:ascii="Times New Roman" w:hAnsi="Times New Roman"/>
          <w:sz w:val="24"/>
          <w:szCs w:val="24"/>
        </w:rPr>
        <w:t>Quỹ</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tệ</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(IMF), </w:t>
      </w:r>
      <w:proofErr w:type="spellStart"/>
      <w:r w:rsidRPr="00FC7539">
        <w:rPr>
          <w:rFonts w:ascii="Times New Roman" w:hAnsi="Times New Roman"/>
          <w:sz w:val="24"/>
          <w:szCs w:val="24"/>
        </w:rPr>
        <w:t>Ngân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(WB)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tổ</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đưa</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dự</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báo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quan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về</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vọng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toàn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lớn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như</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Mỹ</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Trung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Quốc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Nhật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Bản</w:t>
      </w:r>
      <w:proofErr w:type="spellEnd"/>
      <w:r w:rsidRPr="00FC7539">
        <w:rPr>
          <w:rFonts w:ascii="Times New Roman" w:hAnsi="Times New Roman"/>
          <w:sz w:val="24"/>
          <w:szCs w:val="24"/>
        </w:rPr>
        <w:t xml:space="preserve">, EU </w:t>
      </w:r>
      <w:proofErr w:type="spellStart"/>
      <w:r w:rsidRPr="00FC7539">
        <w:rPr>
          <w:rFonts w:ascii="Times New Roman" w:hAnsi="Times New Roman"/>
          <w:sz w:val="24"/>
          <w:szCs w:val="24"/>
        </w:rPr>
        <w:t>đều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đặt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trưởng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cao</w:t>
      </w:r>
      <w:proofErr w:type="spellEnd"/>
      <w:r w:rsidRPr="00FC7539">
        <w:rPr>
          <w:rFonts w:ascii="Times New Roman" w:hAnsi="Times New Roman"/>
          <w:sz w:val="24"/>
          <w:szCs w:val="24"/>
        </w:rPr>
        <w:t xml:space="preserve"> so </w:t>
      </w:r>
      <w:proofErr w:type="spellStart"/>
      <w:r w:rsidRPr="00FC7539">
        <w:rPr>
          <w:rFonts w:ascii="Times New Roman" w:hAnsi="Times New Roman"/>
          <w:sz w:val="24"/>
          <w:szCs w:val="24"/>
        </w:rPr>
        <w:t>với</w:t>
      </w:r>
      <w:proofErr w:type="spellEnd"/>
      <w:r w:rsidRPr="00FC7539">
        <w:rPr>
          <w:rFonts w:ascii="Times New Roman" w:hAnsi="Times New Roman"/>
          <w:sz w:val="24"/>
          <w:szCs w:val="24"/>
        </w:rPr>
        <w:t xml:space="preserve"> 2020, </w:t>
      </w:r>
      <w:proofErr w:type="spellStart"/>
      <w:r w:rsidRPr="00FC7539">
        <w:rPr>
          <w:rFonts w:ascii="Times New Roman" w:hAnsi="Times New Roman"/>
          <w:sz w:val="24"/>
          <w:szCs w:val="24"/>
        </w:rPr>
        <w:t>đồng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thời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tiếp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tục</w:t>
      </w:r>
      <w:proofErr w:type="spellEnd"/>
      <w:r w:rsidRPr="00FC7539">
        <w:rPr>
          <w:rFonts w:ascii="Times New Roman" w:hAnsi="Times New Roman"/>
          <w:sz w:val="24"/>
          <w:szCs w:val="24"/>
        </w:rPr>
        <w:t xml:space="preserve"> ban </w:t>
      </w:r>
      <w:proofErr w:type="spellStart"/>
      <w:r w:rsidRPr="00FC7539">
        <w:rPr>
          <w:rFonts w:ascii="Times New Roman" w:hAnsi="Times New Roman"/>
          <w:sz w:val="24"/>
          <w:szCs w:val="24"/>
        </w:rPr>
        <w:t>hành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gói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tài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chính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hỗ</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nền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Tuy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nhiên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vẫn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còn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hiện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hữu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Thương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mại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toàn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bị</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động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tiêu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trước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tình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trạng</w:t>
      </w:r>
      <w:proofErr w:type="spellEnd"/>
      <w:r w:rsidRPr="00FC7539">
        <w:rPr>
          <w:rFonts w:ascii="Times New Roman" w:hAnsi="Times New Roman"/>
          <w:sz w:val="24"/>
          <w:szCs w:val="24"/>
        </w:rPr>
        <w:t xml:space="preserve"> khan </w:t>
      </w:r>
      <w:proofErr w:type="spellStart"/>
      <w:r w:rsidRPr="00FC7539">
        <w:rPr>
          <w:rFonts w:ascii="Times New Roman" w:hAnsi="Times New Roman"/>
          <w:sz w:val="24"/>
          <w:szCs w:val="24"/>
        </w:rPr>
        <w:t>hiếm</w:t>
      </w:r>
      <w:proofErr w:type="spellEnd"/>
      <w:r w:rsidRPr="00FC7539">
        <w:rPr>
          <w:rFonts w:ascii="Times New Roman" w:hAnsi="Times New Roman"/>
          <w:sz w:val="24"/>
          <w:szCs w:val="24"/>
        </w:rPr>
        <w:t xml:space="preserve"> container </w:t>
      </w:r>
      <w:proofErr w:type="spellStart"/>
      <w:r w:rsidRPr="00FC7539">
        <w:rPr>
          <w:rFonts w:ascii="Times New Roman" w:hAnsi="Times New Roman"/>
          <w:sz w:val="24"/>
          <w:szCs w:val="24"/>
        </w:rPr>
        <w:t>rỗng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sự</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cố</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tàu</w:t>
      </w:r>
      <w:proofErr w:type="spellEnd"/>
      <w:r w:rsidRPr="00FC7539">
        <w:rPr>
          <w:rFonts w:ascii="Times New Roman" w:hAnsi="Times New Roman"/>
          <w:sz w:val="24"/>
          <w:szCs w:val="24"/>
        </w:rPr>
        <w:t xml:space="preserve"> Ever Given </w:t>
      </w:r>
      <w:proofErr w:type="spellStart"/>
      <w:r w:rsidRPr="00FC7539">
        <w:rPr>
          <w:rFonts w:ascii="Times New Roman" w:hAnsi="Times New Roman"/>
          <w:sz w:val="24"/>
          <w:szCs w:val="24"/>
        </w:rPr>
        <w:t>trên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kênh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đào</w:t>
      </w:r>
      <w:proofErr w:type="spellEnd"/>
      <w:r w:rsidRPr="00FC7539">
        <w:rPr>
          <w:rFonts w:ascii="Times New Roman" w:hAnsi="Times New Roman"/>
          <w:sz w:val="24"/>
          <w:szCs w:val="24"/>
        </w:rPr>
        <w:t xml:space="preserve"> Suez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góp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phần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đẩy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giá</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hóa</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giới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mạnh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2021</w:t>
      </w:r>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Mặt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bằng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lãi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suất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các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quốc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gia</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trên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thế</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giới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có</w:t>
      </w:r>
      <w:proofErr w:type="spellEnd"/>
      <w:r w:rsidRPr="00FC7539">
        <w:rPr>
          <w:rFonts w:ascii="Times New Roman" w:hAnsi="Times New Roman"/>
          <w:sz w:val="24"/>
          <w:szCs w:val="24"/>
          <w:shd w:val="clear" w:color="auto" w:fill="FFFFFF"/>
        </w:rPr>
        <w:t xml:space="preserve"> xu </w:t>
      </w:r>
      <w:proofErr w:type="spellStart"/>
      <w:r w:rsidRPr="00FC7539">
        <w:rPr>
          <w:rFonts w:ascii="Times New Roman" w:hAnsi="Times New Roman"/>
          <w:sz w:val="24"/>
          <w:szCs w:val="24"/>
          <w:shd w:val="clear" w:color="auto" w:fill="FFFFFF"/>
        </w:rPr>
        <w:t>hướng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tăng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trở</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lại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gây</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áp</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lực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lên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lạm</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phát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Một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số</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các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thành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phố</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lớn</w:t>
      </w:r>
      <w:proofErr w:type="spellEnd"/>
      <w:r w:rsidRPr="00FC7539">
        <w:rPr>
          <w:rFonts w:ascii="Times New Roman" w:hAnsi="Times New Roman"/>
          <w:sz w:val="24"/>
          <w:szCs w:val="24"/>
          <w:shd w:val="clear" w:color="auto" w:fill="FFFFFF"/>
        </w:rPr>
        <w:t xml:space="preserve"> ở </w:t>
      </w:r>
      <w:proofErr w:type="spellStart"/>
      <w:r w:rsidRPr="00FC7539">
        <w:rPr>
          <w:rFonts w:ascii="Times New Roman" w:hAnsi="Times New Roman"/>
          <w:sz w:val="24"/>
          <w:szCs w:val="24"/>
          <w:shd w:val="clear" w:color="auto" w:fill="FFFFFF"/>
        </w:rPr>
        <w:t>châu</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Âu</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tiếp</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tục</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bị</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phong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tỏa</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khi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dịch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Covid</w:t>
      </w:r>
      <w:proofErr w:type="spellEnd"/>
      <w:r w:rsidRPr="00FC7539">
        <w:rPr>
          <w:rFonts w:ascii="Times New Roman" w:hAnsi="Times New Roman"/>
          <w:sz w:val="24"/>
          <w:szCs w:val="24"/>
          <w:shd w:val="clear" w:color="auto" w:fill="FFFFFF"/>
        </w:rPr>
        <w:t xml:space="preserve"> 19 </w:t>
      </w:r>
      <w:proofErr w:type="spellStart"/>
      <w:r w:rsidRPr="00FC7539">
        <w:rPr>
          <w:rFonts w:ascii="Times New Roman" w:hAnsi="Times New Roman"/>
          <w:sz w:val="24"/>
          <w:szCs w:val="24"/>
          <w:shd w:val="clear" w:color="auto" w:fill="FFFFFF"/>
        </w:rPr>
        <w:t>tái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bùng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phát</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ảnh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hưởng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không</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nhỏ</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đến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kinh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tế</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toàn</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cầu</w:t>
      </w:r>
      <w:proofErr w:type="spellEnd"/>
      <w:r w:rsidRPr="00FC7539">
        <w:rPr>
          <w:rFonts w:ascii="Times New Roman" w:hAnsi="Times New Roman"/>
          <w:sz w:val="24"/>
          <w:szCs w:val="24"/>
          <w:shd w:val="clear" w:color="auto" w:fill="FFFFFF"/>
        </w:rPr>
        <w:t xml:space="preserve">. </w:t>
      </w:r>
    </w:p>
    <w:p w14:paraId="7370A0FC" w14:textId="77777777" w:rsidR="00CC67A1" w:rsidRPr="00FC7539" w:rsidRDefault="00CC67A1" w:rsidP="00CC67A1">
      <w:pPr>
        <w:shd w:val="clear" w:color="auto" w:fill="FFFFFF"/>
        <w:tabs>
          <w:tab w:val="left" w:pos="540"/>
        </w:tabs>
        <w:spacing w:before="120" w:after="0" w:line="240" w:lineRule="auto"/>
        <w:jc w:val="both"/>
        <w:rPr>
          <w:rFonts w:ascii="Times New Roman" w:hAnsi="Times New Roman"/>
          <w:sz w:val="24"/>
          <w:szCs w:val="24"/>
          <w:lang w:val="nl-NL"/>
        </w:rPr>
      </w:pPr>
      <w:proofErr w:type="spellStart"/>
      <w:r w:rsidRPr="00FC7539">
        <w:rPr>
          <w:rFonts w:ascii="Times New Roman" w:hAnsi="Times New Roman"/>
          <w:sz w:val="24"/>
          <w:szCs w:val="24"/>
          <w:shd w:val="clear" w:color="auto" w:fill="FFFFFF"/>
        </w:rPr>
        <w:t>Đối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với</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tình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hình</w:t>
      </w:r>
      <w:proofErr w:type="spellEnd"/>
      <w:r w:rsidRPr="00FC7539">
        <w:rPr>
          <w:rFonts w:ascii="Times New Roman" w:hAnsi="Times New Roman"/>
          <w:sz w:val="24"/>
          <w:szCs w:val="24"/>
          <w:shd w:val="clear" w:color="auto" w:fill="FFFFFF"/>
        </w:rPr>
        <w:t xml:space="preserve"> </w:t>
      </w:r>
      <w:proofErr w:type="spellStart"/>
      <w:r w:rsidRPr="00FC7539">
        <w:rPr>
          <w:rFonts w:ascii="Times New Roman" w:hAnsi="Times New Roman"/>
          <w:sz w:val="24"/>
          <w:szCs w:val="24"/>
          <w:shd w:val="clear" w:color="auto" w:fill="FFFFFF"/>
        </w:rPr>
        <w:t>t</w:t>
      </w:r>
      <w:r w:rsidRPr="00FC7539">
        <w:rPr>
          <w:rFonts w:ascii="Times New Roman" w:hAnsi="Times New Roman"/>
          <w:sz w:val="24"/>
          <w:szCs w:val="24"/>
        </w:rPr>
        <w: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nước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tiếp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phục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hồi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tăng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trưởng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tích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cực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từ</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quý</w:t>
      </w:r>
      <w:proofErr w:type="spellEnd"/>
      <w:r w:rsidRPr="00FC7539">
        <w:rPr>
          <w:rFonts w:ascii="Times New Roman" w:hAnsi="Times New Roman"/>
          <w:sz w:val="24"/>
          <w:szCs w:val="24"/>
        </w:rPr>
        <w:t xml:space="preserve"> IV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2020,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vĩ</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mô</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nước</w:t>
      </w:r>
      <w:proofErr w:type="spellEnd"/>
      <w:r w:rsidRPr="00FC7539">
        <w:rPr>
          <w:rFonts w:ascii="Times New Roman" w:hAnsi="Times New Roman"/>
          <w:sz w:val="24"/>
          <w:szCs w:val="24"/>
        </w:rPr>
        <w:t xml:space="preserve"> ta </w:t>
      </w:r>
      <w:proofErr w:type="spellStart"/>
      <w:r w:rsidRPr="00FC7539">
        <w:rPr>
          <w:rFonts w:ascii="Times New Roman" w:hAnsi="Times New Roman"/>
          <w:sz w:val="24"/>
          <w:szCs w:val="24"/>
        </w:rPr>
        <w:t>tiếp</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tục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ổn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định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thời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tiết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những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tháng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đầu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w:t>
      </w:r>
      <w:r w:rsidRPr="00FC7539">
        <w:rPr>
          <w:rFonts w:ascii="Times New Roman" w:hAnsi="Times New Roman"/>
          <w:sz w:val="24"/>
          <w:szCs w:val="24"/>
          <w:lang w:val="pt-BR"/>
        </w:rPr>
        <w:t xml:space="preserve">tương đối thuận lợi, </w:t>
      </w:r>
      <w:proofErr w:type="spellStart"/>
      <w:r w:rsidRPr="00FC7539">
        <w:rPr>
          <w:rFonts w:ascii="Times New Roman" w:hAnsi="Times New Roman"/>
          <w:sz w:val="24"/>
          <w:szCs w:val="24"/>
        </w:rPr>
        <w:t>dịch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lợn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châu</w:t>
      </w:r>
      <w:proofErr w:type="spellEnd"/>
      <w:r w:rsidRPr="00FC7539">
        <w:rPr>
          <w:rFonts w:ascii="Times New Roman" w:hAnsi="Times New Roman"/>
          <w:sz w:val="24"/>
          <w:szCs w:val="24"/>
        </w:rPr>
        <w:t xml:space="preserve"> Phi </w:t>
      </w:r>
      <w:proofErr w:type="spellStart"/>
      <w:r w:rsidRPr="00FC7539">
        <w:rPr>
          <w:rFonts w:ascii="Times New Roman" w:hAnsi="Times New Roman"/>
          <w:sz w:val="24"/>
          <w:szCs w:val="24"/>
        </w:rPr>
        <w:t>được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kiểm</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soát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tốt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những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điều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kiện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thuận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lợi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cho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sản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xuất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doanh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Tuy</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nhiên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dịch</w:t>
      </w:r>
      <w:proofErr w:type="spellEnd"/>
      <w:r w:rsidRPr="00FC7539">
        <w:rPr>
          <w:rFonts w:ascii="Times New Roman" w:hAnsi="Times New Roman"/>
          <w:sz w:val="24"/>
          <w:szCs w:val="24"/>
        </w:rPr>
        <w:t xml:space="preserve"> Covid-19 </w:t>
      </w:r>
      <w:proofErr w:type="spellStart"/>
      <w:r w:rsidRPr="00FC7539">
        <w:rPr>
          <w:rFonts w:ascii="Times New Roman" w:hAnsi="Times New Roman"/>
          <w:sz w:val="24"/>
          <w:szCs w:val="24"/>
        </w:rPr>
        <w:t>bùng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phát</w:t>
      </w:r>
      <w:proofErr w:type="spellEnd"/>
      <w:r w:rsidRPr="00FC7539">
        <w:rPr>
          <w:rFonts w:ascii="Times New Roman" w:hAnsi="Times New Roman"/>
          <w:sz w:val="24"/>
          <w:szCs w:val="24"/>
        </w:rPr>
        <w:t xml:space="preserve"> ở </w:t>
      </w:r>
      <w:proofErr w:type="spellStart"/>
      <w:r w:rsidRPr="00FC7539">
        <w:rPr>
          <w:rFonts w:ascii="Times New Roman" w:hAnsi="Times New Roman"/>
          <w:sz w:val="24"/>
          <w:szCs w:val="24"/>
        </w:rPr>
        <w:t>một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số</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tỉnh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thành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phố</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cuối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tháng</w:t>
      </w:r>
      <w:proofErr w:type="spellEnd"/>
      <w:r w:rsidRPr="00FC7539">
        <w:rPr>
          <w:rFonts w:ascii="Times New Roman" w:hAnsi="Times New Roman"/>
          <w:sz w:val="24"/>
          <w:szCs w:val="24"/>
        </w:rPr>
        <w:t xml:space="preserve"> 1 </w:t>
      </w:r>
      <w:proofErr w:type="spellStart"/>
      <w:r w:rsidRPr="00FC7539">
        <w:rPr>
          <w:rFonts w:ascii="Times New Roman" w:hAnsi="Times New Roman"/>
          <w:sz w:val="24"/>
          <w:szCs w:val="24"/>
        </w:rPr>
        <w:t>năm</w:t>
      </w:r>
      <w:proofErr w:type="spellEnd"/>
      <w:r w:rsidRPr="00FC7539">
        <w:rPr>
          <w:rFonts w:ascii="Times New Roman" w:hAnsi="Times New Roman"/>
          <w:sz w:val="24"/>
          <w:szCs w:val="24"/>
        </w:rPr>
        <w:t xml:space="preserve"> 2020 </w:t>
      </w:r>
      <w:proofErr w:type="spellStart"/>
      <w:r w:rsidRPr="00FC7539">
        <w:rPr>
          <w:rFonts w:ascii="Times New Roman" w:hAnsi="Times New Roman"/>
          <w:sz w:val="24"/>
          <w:szCs w:val="24"/>
        </w:rPr>
        <w:t>đã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đặt</w:t>
      </w:r>
      <w:proofErr w:type="spellEnd"/>
      <w:r w:rsidRPr="00FC7539">
        <w:rPr>
          <w:rFonts w:ascii="Times New Roman" w:hAnsi="Times New Roman"/>
          <w:sz w:val="24"/>
          <w:szCs w:val="24"/>
        </w:rPr>
        <w:t xml:space="preserve"> ra </w:t>
      </w:r>
      <w:proofErr w:type="spellStart"/>
      <w:r w:rsidRPr="00FC7539">
        <w:rPr>
          <w:rFonts w:ascii="Times New Roman" w:hAnsi="Times New Roman"/>
          <w:sz w:val="24"/>
          <w:szCs w:val="24"/>
        </w:rPr>
        <w:t>không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ít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thách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thức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trong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công</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tác</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quản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lý</w:t>
      </w:r>
      <w:proofErr w:type="spellEnd"/>
      <w:r w:rsidRPr="00FC7539">
        <w:rPr>
          <w:rFonts w:ascii="Times New Roman" w:hAnsi="Times New Roman"/>
          <w:sz w:val="24"/>
          <w:szCs w:val="24"/>
        </w:rPr>
        <w:t xml:space="preserve">, </w:t>
      </w:r>
      <w:r w:rsidRPr="00FC7539">
        <w:rPr>
          <w:rFonts w:ascii="Times New Roman" w:hAnsi="Times New Roman"/>
          <w:sz w:val="24"/>
          <w:szCs w:val="24"/>
          <w:lang w:val="vi-VN"/>
        </w:rPr>
        <w:t xml:space="preserve">chỉ đạo, </w:t>
      </w:r>
      <w:proofErr w:type="spellStart"/>
      <w:r w:rsidRPr="00FC7539">
        <w:rPr>
          <w:rFonts w:ascii="Times New Roman" w:hAnsi="Times New Roman"/>
          <w:sz w:val="24"/>
          <w:szCs w:val="24"/>
        </w:rPr>
        <w:t>điều</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hành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phát</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triển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tế</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bảo</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đảm</w:t>
      </w:r>
      <w:proofErr w:type="spellEnd"/>
      <w:r w:rsidRPr="00FC7539">
        <w:rPr>
          <w:rFonts w:ascii="Times New Roman" w:hAnsi="Times New Roman"/>
          <w:sz w:val="24"/>
          <w:szCs w:val="24"/>
        </w:rPr>
        <w:t xml:space="preserve"> an </w:t>
      </w:r>
      <w:proofErr w:type="spellStart"/>
      <w:r w:rsidRPr="00FC7539">
        <w:rPr>
          <w:rFonts w:ascii="Times New Roman" w:hAnsi="Times New Roman"/>
          <w:sz w:val="24"/>
          <w:szCs w:val="24"/>
        </w:rPr>
        <w:t>sinh</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xã</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hội</w:t>
      </w:r>
      <w:proofErr w:type="spellEnd"/>
      <w:r w:rsidRPr="00FC7539">
        <w:rPr>
          <w:rFonts w:ascii="Times New Roman" w:hAnsi="Times New Roman"/>
          <w:sz w:val="24"/>
          <w:szCs w:val="24"/>
          <w:lang w:val="nl-NL"/>
        </w:rPr>
        <w:t xml:space="preserve">. </w:t>
      </w:r>
      <w:proofErr w:type="spellStart"/>
      <w:r w:rsidRPr="00FC7539">
        <w:rPr>
          <w:rFonts w:ascii="Times New Roman" w:hAnsi="Times New Roman"/>
          <w:sz w:val="24"/>
          <w:szCs w:val="24"/>
        </w:rPr>
        <w:t>Trước</w:t>
      </w:r>
      <w:proofErr w:type="spellEnd"/>
      <w:r w:rsidRPr="00FC7539">
        <w:rPr>
          <w:rFonts w:ascii="Times New Roman" w:hAnsi="Times New Roman"/>
          <w:sz w:val="24"/>
          <w:szCs w:val="24"/>
        </w:rPr>
        <w:t xml:space="preserve"> n</w:t>
      </w:r>
      <w:r w:rsidRPr="00FC7539">
        <w:rPr>
          <w:rFonts w:ascii="Times New Roman" w:hAnsi="Times New Roman"/>
          <w:sz w:val="24"/>
          <w:szCs w:val="24"/>
          <w:lang w:val="vi-VN"/>
        </w:rPr>
        <w:t>hững</w:t>
      </w:r>
      <w:r w:rsidRPr="00FC7539">
        <w:rPr>
          <w:rFonts w:ascii="Times New Roman" w:hAnsi="Times New Roman"/>
          <w:sz w:val="24"/>
          <w:szCs w:val="24"/>
        </w:rPr>
        <w:t xml:space="preserve"> </w:t>
      </w:r>
      <w:proofErr w:type="spellStart"/>
      <w:r w:rsidRPr="00FC7539">
        <w:rPr>
          <w:rFonts w:ascii="Times New Roman" w:hAnsi="Times New Roman"/>
          <w:sz w:val="24"/>
          <w:szCs w:val="24"/>
        </w:rPr>
        <w:t>thuận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lợi</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và</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khó</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khăn</w:t>
      </w:r>
      <w:proofErr w:type="spellEnd"/>
      <w:r w:rsidRPr="00FC7539">
        <w:rPr>
          <w:rFonts w:ascii="Times New Roman" w:hAnsi="Times New Roman"/>
          <w:sz w:val="24"/>
          <w:szCs w:val="24"/>
        </w:rPr>
        <w:t xml:space="preserve"> </w:t>
      </w:r>
      <w:proofErr w:type="spellStart"/>
      <w:r w:rsidRPr="00FC7539">
        <w:rPr>
          <w:rFonts w:ascii="Times New Roman" w:hAnsi="Times New Roman"/>
          <w:sz w:val="24"/>
          <w:szCs w:val="24"/>
        </w:rPr>
        <w:t>đan</w:t>
      </w:r>
      <w:proofErr w:type="spellEnd"/>
      <w:r w:rsidRPr="00FC7539">
        <w:rPr>
          <w:rFonts w:ascii="Times New Roman" w:hAnsi="Times New Roman"/>
          <w:sz w:val="24"/>
          <w:szCs w:val="24"/>
        </w:rPr>
        <w:t xml:space="preserve"> xen, </w:t>
      </w:r>
      <w:r w:rsidRPr="00FC7539">
        <w:rPr>
          <w:rFonts w:ascii="Times New Roman" w:hAnsi="Times New Roman"/>
          <w:sz w:val="24"/>
          <w:szCs w:val="24"/>
          <w:lang w:val="it-IT"/>
        </w:rPr>
        <w:t xml:space="preserve">Chính phủ ngay từ đầu năm đã chỉ đạo các bộ, ngành, địa phương thực hiện đồng bộ, linh hoạt, hiệu quả “mục tiêu kép” vừa phòng, chống dịch bệnh, bảo vệ sức khỏe nhân dân, vừa phục hồi và phát triển kinh tế - xã hội, nỗ lực phấn đấu cao nhất thực hiện các mục tiêu, nhiệm vụ phát triển kinh tế - xã hội năm 2021. </w:t>
      </w:r>
    </w:p>
    <w:p w14:paraId="42DCD104" w14:textId="77777777" w:rsidR="00CC67A1" w:rsidRPr="00F14111" w:rsidRDefault="00CC67A1" w:rsidP="00CC67A1">
      <w:pPr>
        <w:shd w:val="clear" w:color="auto" w:fill="FFFFFF"/>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GDP </w:t>
      </w:r>
      <w:r>
        <w:rPr>
          <w:rFonts w:ascii="Times New Roman" w:hAnsi="Times New Roman"/>
          <w:sz w:val="24"/>
          <w:szCs w:val="24"/>
          <w:lang w:val="nl-NL"/>
        </w:rPr>
        <w:t xml:space="preserve">quý 1 </w:t>
      </w:r>
      <w:r w:rsidRPr="00F14111">
        <w:rPr>
          <w:rFonts w:ascii="Times New Roman" w:hAnsi="Times New Roman"/>
          <w:sz w:val="24"/>
          <w:szCs w:val="24"/>
          <w:lang w:val="nl-NL"/>
        </w:rPr>
        <w:t>năm 202</w:t>
      </w:r>
      <w:r>
        <w:rPr>
          <w:rFonts w:ascii="Times New Roman" w:hAnsi="Times New Roman"/>
          <w:sz w:val="24"/>
          <w:szCs w:val="24"/>
          <w:lang w:val="nl-NL"/>
        </w:rPr>
        <w:t>1</w:t>
      </w:r>
      <w:r w:rsidRPr="00F14111">
        <w:rPr>
          <w:rFonts w:ascii="Times New Roman" w:hAnsi="Times New Roman"/>
          <w:sz w:val="24"/>
          <w:szCs w:val="24"/>
          <w:lang w:val="nl-NL"/>
        </w:rPr>
        <w:t xml:space="preserve"> tăng trưởng đạt mức </w:t>
      </w:r>
      <w:r>
        <w:rPr>
          <w:rFonts w:ascii="Times New Roman" w:hAnsi="Times New Roman"/>
          <w:sz w:val="24"/>
          <w:szCs w:val="24"/>
          <w:lang w:val="nl-NL"/>
        </w:rPr>
        <w:t>4.48</w:t>
      </w:r>
      <w:r w:rsidRPr="00F14111">
        <w:rPr>
          <w:rFonts w:ascii="Times New Roman" w:hAnsi="Times New Roman"/>
          <w:sz w:val="24"/>
          <w:szCs w:val="24"/>
          <w:lang w:val="nl-NL"/>
        </w:rPr>
        <w:t>%</w:t>
      </w:r>
      <w:r>
        <w:rPr>
          <w:rFonts w:ascii="Times New Roman" w:hAnsi="Times New Roman"/>
          <w:sz w:val="24"/>
          <w:szCs w:val="24"/>
          <w:lang w:val="nl-NL"/>
        </w:rPr>
        <w:t xml:space="preserve"> cao hơn </w:t>
      </w:r>
      <w:r w:rsidRPr="00F14111">
        <w:rPr>
          <w:rFonts w:ascii="Times New Roman" w:hAnsi="Times New Roman"/>
          <w:sz w:val="24"/>
          <w:szCs w:val="24"/>
          <w:lang w:val="nl-NL"/>
        </w:rPr>
        <w:t>so với cùng kỳ</w:t>
      </w:r>
      <w:r>
        <w:rPr>
          <w:rFonts w:ascii="Times New Roman" w:hAnsi="Times New Roman"/>
          <w:sz w:val="24"/>
          <w:szCs w:val="24"/>
          <w:lang w:val="nl-NL"/>
        </w:rPr>
        <w:t xml:space="preserve"> 2020 ở mức 3.68%</w:t>
      </w:r>
      <w:r w:rsidRPr="00F14111">
        <w:rPr>
          <w:rFonts w:ascii="Times New Roman" w:hAnsi="Times New Roman"/>
          <w:sz w:val="24"/>
          <w:szCs w:val="24"/>
          <w:lang w:val="nl-NL"/>
        </w:rPr>
        <w:t xml:space="preserve">, mặc dù mức tăng trưởng này </w:t>
      </w:r>
      <w:r>
        <w:rPr>
          <w:rFonts w:ascii="Times New Roman" w:hAnsi="Times New Roman"/>
          <w:sz w:val="24"/>
          <w:szCs w:val="24"/>
          <w:lang w:val="nl-NL"/>
        </w:rPr>
        <w:t>chưa thực sự như mong đợi của thị trường</w:t>
      </w:r>
      <w:r w:rsidRPr="00F14111">
        <w:rPr>
          <w:rFonts w:ascii="Times New Roman" w:hAnsi="Times New Roman"/>
          <w:sz w:val="24"/>
          <w:szCs w:val="24"/>
          <w:lang w:val="nl-NL"/>
        </w:rPr>
        <w:t xml:space="preserve">, tuy nhiên </w:t>
      </w:r>
      <w:r>
        <w:rPr>
          <w:rFonts w:ascii="Times New Roman" w:hAnsi="Times New Roman"/>
          <w:sz w:val="24"/>
          <w:szCs w:val="24"/>
          <w:lang w:val="nl-NL"/>
        </w:rPr>
        <w:t>trong bối cảnh trước kỳ nghỉ Tết Nguyên Đán dịch bệnh bùng phát ở các tỉnh phía Bắc thì mức tăng này vẫn được ghi nhận tích cực</w:t>
      </w:r>
      <w:r w:rsidRPr="00F14111">
        <w:rPr>
          <w:rFonts w:ascii="Times New Roman" w:hAnsi="Times New Roman"/>
          <w:sz w:val="24"/>
          <w:szCs w:val="24"/>
          <w:lang w:val="nl-NL"/>
        </w:rPr>
        <w:t xml:space="preserve">. </w:t>
      </w:r>
      <w:proofErr w:type="spellStart"/>
      <w:r w:rsidRPr="00670552">
        <w:rPr>
          <w:rFonts w:ascii="Times New Roman" w:hAnsi="Times New Roman"/>
          <w:sz w:val="24"/>
          <w:szCs w:val="24"/>
        </w:rPr>
        <w:t>Quý</w:t>
      </w:r>
      <w:proofErr w:type="spellEnd"/>
      <w:r w:rsidRPr="00670552">
        <w:rPr>
          <w:rFonts w:ascii="Times New Roman" w:hAnsi="Times New Roman"/>
          <w:sz w:val="24"/>
          <w:szCs w:val="24"/>
        </w:rPr>
        <w:t xml:space="preserve"> I/2021 </w:t>
      </w:r>
      <w:proofErr w:type="spellStart"/>
      <w:r w:rsidRPr="00670552">
        <w:rPr>
          <w:rFonts w:ascii="Times New Roman" w:hAnsi="Times New Roman"/>
          <w:sz w:val="24"/>
          <w:szCs w:val="24"/>
        </w:rPr>
        <w:t>ghi</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nhận</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sự</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phục</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hồi</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mạnh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mẽ</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của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hoạt</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động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xuất</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nhập</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khẩu</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Tổng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kim</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ngạch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xuất</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nhập</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khẩu</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hàng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hóa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quý</w:t>
      </w:r>
      <w:proofErr w:type="spellEnd"/>
      <w:r w:rsidRPr="00670552">
        <w:rPr>
          <w:rFonts w:ascii="Times New Roman" w:hAnsi="Times New Roman"/>
          <w:sz w:val="24"/>
          <w:szCs w:val="24"/>
        </w:rPr>
        <w:t xml:space="preserve"> I/2021 </w:t>
      </w:r>
      <w:proofErr w:type="spellStart"/>
      <w:r w:rsidRPr="00670552">
        <w:rPr>
          <w:rFonts w:ascii="Times New Roman" w:hAnsi="Times New Roman"/>
          <w:sz w:val="24"/>
          <w:szCs w:val="24"/>
        </w:rPr>
        <w:t>ước</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tính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đạt</w:t>
      </w:r>
      <w:proofErr w:type="spellEnd"/>
      <w:r w:rsidRPr="00670552">
        <w:rPr>
          <w:rFonts w:ascii="Times New Roman" w:hAnsi="Times New Roman"/>
          <w:sz w:val="24"/>
          <w:szCs w:val="24"/>
        </w:rPr>
        <w:t xml:space="preserve"> 152,65 </w:t>
      </w:r>
      <w:proofErr w:type="spellStart"/>
      <w:r w:rsidRPr="00670552">
        <w:rPr>
          <w:rFonts w:ascii="Times New Roman" w:hAnsi="Times New Roman"/>
          <w:sz w:val="24"/>
          <w:szCs w:val="24"/>
        </w:rPr>
        <w:t>tỷ</w:t>
      </w:r>
      <w:proofErr w:type="spellEnd"/>
      <w:r w:rsidRPr="00670552">
        <w:rPr>
          <w:rFonts w:ascii="Times New Roman" w:hAnsi="Times New Roman"/>
          <w:sz w:val="24"/>
          <w:szCs w:val="24"/>
        </w:rPr>
        <w:t xml:space="preserve"> USD, </w:t>
      </w:r>
      <w:proofErr w:type="spellStart"/>
      <w:r w:rsidRPr="00670552">
        <w:rPr>
          <w:rFonts w:ascii="Times New Roman" w:hAnsi="Times New Roman"/>
          <w:sz w:val="24"/>
          <w:szCs w:val="24"/>
        </w:rPr>
        <w:t>tăng</w:t>
      </w:r>
      <w:proofErr w:type="spellEnd"/>
      <w:r w:rsidRPr="00670552">
        <w:rPr>
          <w:rFonts w:ascii="Times New Roman" w:hAnsi="Times New Roman"/>
          <w:sz w:val="24"/>
          <w:szCs w:val="24"/>
        </w:rPr>
        <w:t xml:space="preserve"> 24,1% so </w:t>
      </w:r>
      <w:proofErr w:type="spellStart"/>
      <w:r w:rsidRPr="00670552">
        <w:rPr>
          <w:rFonts w:ascii="Times New Roman" w:hAnsi="Times New Roman"/>
          <w:sz w:val="24"/>
          <w:szCs w:val="24"/>
        </w:rPr>
        <w:t>với</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cùng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kỳ</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năm</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trước</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trong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đó</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kim</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ngạch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xuất</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khẩu</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hàng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hóa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đạt</w:t>
      </w:r>
      <w:proofErr w:type="spellEnd"/>
      <w:r w:rsidRPr="00670552">
        <w:rPr>
          <w:rFonts w:ascii="Times New Roman" w:hAnsi="Times New Roman"/>
          <w:sz w:val="24"/>
          <w:szCs w:val="24"/>
        </w:rPr>
        <w:t xml:space="preserve"> 77,34 </w:t>
      </w:r>
      <w:proofErr w:type="spellStart"/>
      <w:r w:rsidRPr="00670552">
        <w:rPr>
          <w:rFonts w:ascii="Times New Roman" w:hAnsi="Times New Roman"/>
          <w:sz w:val="24"/>
          <w:szCs w:val="24"/>
        </w:rPr>
        <w:t>tỷ</w:t>
      </w:r>
      <w:proofErr w:type="spellEnd"/>
      <w:r w:rsidRPr="00670552">
        <w:rPr>
          <w:rFonts w:ascii="Times New Roman" w:hAnsi="Times New Roman"/>
          <w:sz w:val="24"/>
          <w:szCs w:val="24"/>
        </w:rPr>
        <w:t xml:space="preserve"> USD, </w:t>
      </w:r>
      <w:proofErr w:type="spellStart"/>
      <w:r w:rsidRPr="00670552">
        <w:rPr>
          <w:rFonts w:ascii="Times New Roman" w:hAnsi="Times New Roman"/>
          <w:sz w:val="24"/>
          <w:szCs w:val="24"/>
        </w:rPr>
        <w:t>tăng</w:t>
      </w:r>
      <w:proofErr w:type="spellEnd"/>
      <w:r w:rsidRPr="00670552">
        <w:rPr>
          <w:rFonts w:ascii="Times New Roman" w:hAnsi="Times New Roman"/>
          <w:sz w:val="24"/>
          <w:szCs w:val="24"/>
        </w:rPr>
        <w:t xml:space="preserve"> 22%; </w:t>
      </w:r>
      <w:proofErr w:type="spellStart"/>
      <w:r w:rsidRPr="00670552">
        <w:rPr>
          <w:rFonts w:ascii="Times New Roman" w:hAnsi="Times New Roman"/>
          <w:sz w:val="24"/>
          <w:szCs w:val="24"/>
        </w:rPr>
        <w:t>nhập</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khẩu</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hàng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hóa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đạt</w:t>
      </w:r>
      <w:proofErr w:type="spellEnd"/>
      <w:r w:rsidRPr="00670552">
        <w:rPr>
          <w:rFonts w:ascii="Times New Roman" w:hAnsi="Times New Roman"/>
          <w:sz w:val="24"/>
          <w:szCs w:val="24"/>
        </w:rPr>
        <w:t xml:space="preserve"> 75,31 </w:t>
      </w:r>
      <w:proofErr w:type="spellStart"/>
      <w:r w:rsidRPr="00670552">
        <w:rPr>
          <w:rFonts w:ascii="Times New Roman" w:hAnsi="Times New Roman"/>
          <w:sz w:val="24"/>
          <w:szCs w:val="24"/>
        </w:rPr>
        <w:t>tỷ</w:t>
      </w:r>
      <w:proofErr w:type="spellEnd"/>
      <w:r w:rsidRPr="00670552">
        <w:rPr>
          <w:rFonts w:ascii="Times New Roman" w:hAnsi="Times New Roman"/>
          <w:sz w:val="24"/>
          <w:szCs w:val="24"/>
        </w:rPr>
        <w:t xml:space="preserve"> USD, </w:t>
      </w:r>
      <w:proofErr w:type="spellStart"/>
      <w:r w:rsidRPr="00670552">
        <w:rPr>
          <w:rFonts w:ascii="Times New Roman" w:hAnsi="Times New Roman"/>
          <w:sz w:val="24"/>
          <w:szCs w:val="24"/>
        </w:rPr>
        <w:t>tăng</w:t>
      </w:r>
      <w:proofErr w:type="spellEnd"/>
      <w:r w:rsidRPr="00670552">
        <w:rPr>
          <w:rFonts w:ascii="Times New Roman" w:hAnsi="Times New Roman"/>
          <w:sz w:val="24"/>
          <w:szCs w:val="24"/>
        </w:rPr>
        <w:t xml:space="preserve"> 26,3</w:t>
      </w:r>
      <w:r w:rsidRPr="00670552">
        <w:rPr>
          <w:rFonts w:ascii="Times New Roman" w:hAnsi="Times New Roman"/>
          <w:bCs/>
          <w:sz w:val="24"/>
          <w:szCs w:val="24"/>
        </w:rPr>
        <w:t>%.</w:t>
      </w:r>
      <w:r w:rsidRPr="00670552">
        <w:rPr>
          <w:rFonts w:ascii="Times New Roman" w:hAnsi="Times New Roman"/>
          <w:sz w:val="24"/>
          <w:szCs w:val="24"/>
        </w:rPr>
        <w:t xml:space="preserve"> </w:t>
      </w:r>
      <w:proofErr w:type="spellStart"/>
      <w:r w:rsidRPr="00670552">
        <w:rPr>
          <w:rFonts w:ascii="Times New Roman" w:hAnsi="Times New Roman"/>
          <w:sz w:val="24"/>
          <w:szCs w:val="24"/>
        </w:rPr>
        <w:t>Cán</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cân</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thương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mại</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hàng</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hóa</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quý</w:t>
      </w:r>
      <w:proofErr w:type="spellEnd"/>
      <w:r w:rsidRPr="00670552">
        <w:rPr>
          <w:rFonts w:ascii="Times New Roman" w:hAnsi="Times New Roman"/>
          <w:sz w:val="24"/>
          <w:szCs w:val="24"/>
        </w:rPr>
        <w:t xml:space="preserve"> I/2021 </w:t>
      </w:r>
      <w:proofErr w:type="spellStart"/>
      <w:r w:rsidRPr="00670552">
        <w:rPr>
          <w:rFonts w:ascii="Times New Roman" w:hAnsi="Times New Roman"/>
          <w:sz w:val="24"/>
          <w:szCs w:val="24"/>
        </w:rPr>
        <w:t>ước</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tính</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xuất</w:t>
      </w:r>
      <w:proofErr w:type="spellEnd"/>
      <w:r w:rsidRPr="00670552">
        <w:rPr>
          <w:rFonts w:ascii="Times New Roman" w:hAnsi="Times New Roman"/>
          <w:sz w:val="24"/>
          <w:szCs w:val="24"/>
        </w:rPr>
        <w:t xml:space="preserve"> </w:t>
      </w:r>
      <w:proofErr w:type="spellStart"/>
      <w:r w:rsidRPr="00670552">
        <w:rPr>
          <w:rFonts w:ascii="Times New Roman" w:hAnsi="Times New Roman"/>
          <w:sz w:val="24"/>
          <w:szCs w:val="24"/>
        </w:rPr>
        <w:t>siêu</w:t>
      </w:r>
      <w:proofErr w:type="spellEnd"/>
      <w:r w:rsidRPr="00670552">
        <w:rPr>
          <w:rFonts w:ascii="Times New Roman" w:hAnsi="Times New Roman"/>
          <w:sz w:val="24"/>
          <w:szCs w:val="24"/>
        </w:rPr>
        <w:t xml:space="preserve"> 2,03 </w:t>
      </w:r>
      <w:proofErr w:type="spellStart"/>
      <w:r w:rsidRPr="00670552">
        <w:rPr>
          <w:rFonts w:ascii="Times New Roman" w:hAnsi="Times New Roman"/>
          <w:sz w:val="24"/>
          <w:szCs w:val="24"/>
        </w:rPr>
        <w:t>tỷ</w:t>
      </w:r>
      <w:proofErr w:type="spellEnd"/>
      <w:r w:rsidRPr="00670552">
        <w:rPr>
          <w:rFonts w:ascii="Times New Roman" w:hAnsi="Times New Roman"/>
          <w:sz w:val="24"/>
          <w:szCs w:val="24"/>
        </w:rPr>
        <w:t xml:space="preserve"> USD</w:t>
      </w:r>
      <w:r w:rsidRPr="00F14111">
        <w:rPr>
          <w:rFonts w:ascii="Times New Roman" w:hAnsi="Times New Roman"/>
          <w:sz w:val="24"/>
          <w:szCs w:val="24"/>
          <w:lang w:val="nl-NL"/>
        </w:rPr>
        <w:t xml:space="preserve">. Chỉ số Nhà quản trị mua hàng (PMI) </w:t>
      </w:r>
      <w:r>
        <w:rPr>
          <w:rFonts w:ascii="Times New Roman" w:hAnsi="Times New Roman"/>
          <w:sz w:val="24"/>
          <w:szCs w:val="24"/>
          <w:lang w:val="nl-NL"/>
        </w:rPr>
        <w:t>tháng 3 năm 2021 ghi nhận ở mức 53.6, đây là mức PMI cao nhất của Việt Nam kể từ tháng 01/2019</w:t>
      </w:r>
      <w:r w:rsidRPr="00F14111">
        <w:rPr>
          <w:rFonts w:ascii="Times New Roman" w:hAnsi="Times New Roman"/>
          <w:sz w:val="24"/>
          <w:szCs w:val="24"/>
          <w:lang w:val="nl-NL"/>
        </w:rPr>
        <w:t xml:space="preserve">. Tình hình thu hút vốn đầu tư nước ngoài trực tiếp FDI </w:t>
      </w:r>
      <w:r>
        <w:rPr>
          <w:rFonts w:ascii="Times New Roman" w:hAnsi="Times New Roman"/>
          <w:sz w:val="24"/>
          <w:szCs w:val="24"/>
          <w:lang w:val="nl-NL"/>
        </w:rPr>
        <w:t xml:space="preserve">lũy kế trong 3 tháng đầu </w:t>
      </w:r>
      <w:r w:rsidRPr="00F14111">
        <w:rPr>
          <w:rFonts w:ascii="Times New Roman" w:hAnsi="Times New Roman"/>
          <w:sz w:val="24"/>
          <w:szCs w:val="24"/>
          <w:lang w:val="nl-NL"/>
        </w:rPr>
        <w:t>năm 202</w:t>
      </w:r>
      <w:r>
        <w:rPr>
          <w:rFonts w:ascii="Times New Roman" w:hAnsi="Times New Roman"/>
          <w:sz w:val="24"/>
          <w:szCs w:val="24"/>
          <w:lang w:val="nl-NL"/>
        </w:rPr>
        <w:t>1</w:t>
      </w:r>
      <w:r w:rsidRPr="00F14111">
        <w:rPr>
          <w:rFonts w:ascii="Times New Roman" w:hAnsi="Times New Roman"/>
          <w:sz w:val="24"/>
          <w:szCs w:val="24"/>
          <w:lang w:val="nl-NL"/>
        </w:rPr>
        <w:t xml:space="preserve"> </w:t>
      </w:r>
      <w:r>
        <w:rPr>
          <w:rFonts w:ascii="Times New Roman" w:hAnsi="Times New Roman"/>
          <w:sz w:val="24"/>
          <w:szCs w:val="24"/>
          <w:lang w:val="nl-NL"/>
        </w:rPr>
        <w:t>đã được cải thiện</w:t>
      </w:r>
      <w:r w:rsidRPr="00F14111">
        <w:rPr>
          <w:rFonts w:ascii="Times New Roman" w:hAnsi="Times New Roman"/>
          <w:sz w:val="24"/>
          <w:szCs w:val="24"/>
          <w:lang w:val="nl-NL"/>
        </w:rPr>
        <w:t xml:space="preserve"> cả về vốn giải ngân và vốn đăng ký với mức </w:t>
      </w:r>
      <w:r>
        <w:rPr>
          <w:rFonts w:ascii="Times New Roman" w:hAnsi="Times New Roman"/>
          <w:sz w:val="24"/>
          <w:szCs w:val="24"/>
          <w:lang w:val="nl-NL"/>
        </w:rPr>
        <w:t xml:space="preserve">tăng </w:t>
      </w:r>
      <w:r w:rsidRPr="00F14111">
        <w:rPr>
          <w:rFonts w:ascii="Times New Roman" w:hAnsi="Times New Roman"/>
          <w:sz w:val="24"/>
          <w:szCs w:val="24"/>
          <w:lang w:val="nl-NL"/>
        </w:rPr>
        <w:t xml:space="preserve">lần lượt là </w:t>
      </w:r>
      <w:r>
        <w:rPr>
          <w:rFonts w:ascii="Times New Roman" w:hAnsi="Times New Roman"/>
          <w:sz w:val="24"/>
          <w:szCs w:val="24"/>
          <w:lang w:val="nl-NL"/>
        </w:rPr>
        <w:t>6.5</w:t>
      </w:r>
      <w:r w:rsidRPr="00F14111">
        <w:rPr>
          <w:rFonts w:ascii="Times New Roman" w:hAnsi="Times New Roman"/>
          <w:sz w:val="24"/>
          <w:szCs w:val="24"/>
          <w:lang w:val="nl-NL"/>
        </w:rPr>
        <w:t xml:space="preserve">% và </w:t>
      </w:r>
      <w:r>
        <w:rPr>
          <w:rFonts w:ascii="Times New Roman" w:hAnsi="Times New Roman"/>
          <w:sz w:val="24"/>
          <w:szCs w:val="24"/>
          <w:lang w:val="nl-NL"/>
        </w:rPr>
        <w:t>18.5</w:t>
      </w:r>
      <w:r w:rsidRPr="00F14111">
        <w:rPr>
          <w:rFonts w:ascii="Times New Roman" w:hAnsi="Times New Roman"/>
          <w:sz w:val="24"/>
          <w:szCs w:val="24"/>
          <w:lang w:val="nl-NL"/>
        </w:rPr>
        <w:t xml:space="preserve">% so với cùng kỳ năm trước, đạt mức giải ngân gần </w:t>
      </w:r>
      <w:r>
        <w:rPr>
          <w:rFonts w:ascii="Times New Roman" w:hAnsi="Times New Roman"/>
          <w:sz w:val="24"/>
          <w:szCs w:val="24"/>
          <w:lang w:val="nl-NL"/>
        </w:rPr>
        <w:t>4.1</w:t>
      </w:r>
      <w:r w:rsidRPr="00F14111">
        <w:rPr>
          <w:rFonts w:ascii="Times New Roman" w:hAnsi="Times New Roman"/>
          <w:sz w:val="24"/>
          <w:szCs w:val="24"/>
          <w:lang w:val="nl-NL"/>
        </w:rPr>
        <w:t xml:space="preserve"> tỷ USD và đ</w:t>
      </w:r>
      <w:r>
        <w:rPr>
          <w:rFonts w:ascii="Times New Roman" w:hAnsi="Times New Roman"/>
          <w:sz w:val="24"/>
          <w:szCs w:val="24"/>
          <w:lang w:val="nl-NL"/>
        </w:rPr>
        <w:t>ă</w:t>
      </w:r>
      <w:r w:rsidRPr="00F14111">
        <w:rPr>
          <w:rFonts w:ascii="Times New Roman" w:hAnsi="Times New Roman"/>
          <w:sz w:val="24"/>
          <w:szCs w:val="24"/>
          <w:lang w:val="nl-NL"/>
        </w:rPr>
        <w:t xml:space="preserve">ng ký mới là </w:t>
      </w:r>
      <w:r>
        <w:rPr>
          <w:rFonts w:ascii="Times New Roman" w:hAnsi="Times New Roman"/>
          <w:sz w:val="24"/>
          <w:szCs w:val="24"/>
          <w:lang w:val="nl-NL"/>
        </w:rPr>
        <w:t>10.13</w:t>
      </w:r>
      <w:r w:rsidRPr="00F14111">
        <w:rPr>
          <w:rFonts w:ascii="Times New Roman" w:hAnsi="Times New Roman"/>
          <w:sz w:val="24"/>
          <w:szCs w:val="24"/>
          <w:lang w:val="nl-NL"/>
        </w:rPr>
        <w:t xml:space="preserve"> tỷ USD</w:t>
      </w:r>
      <w:r>
        <w:rPr>
          <w:rFonts w:ascii="Times New Roman" w:hAnsi="Times New Roman"/>
          <w:sz w:val="24"/>
          <w:szCs w:val="24"/>
          <w:lang w:val="nl-NL"/>
        </w:rPr>
        <w:t>.</w:t>
      </w:r>
      <w:r w:rsidRPr="00F14111">
        <w:rPr>
          <w:rFonts w:ascii="Times New Roman" w:hAnsi="Times New Roman"/>
          <w:sz w:val="24"/>
          <w:szCs w:val="24"/>
          <w:lang w:val="nl-NL"/>
        </w:rPr>
        <w:t xml:space="preserve"> </w:t>
      </w:r>
      <w:r>
        <w:rPr>
          <w:rFonts w:ascii="Times New Roman" w:hAnsi="Times New Roman"/>
          <w:sz w:val="24"/>
          <w:szCs w:val="24"/>
          <w:lang w:val="nl-NL"/>
        </w:rPr>
        <w:t>T</w:t>
      </w:r>
      <w:r w:rsidRPr="00F14111">
        <w:rPr>
          <w:rFonts w:ascii="Times New Roman" w:hAnsi="Times New Roman"/>
          <w:sz w:val="24"/>
          <w:szCs w:val="24"/>
          <w:lang w:val="nl-NL"/>
        </w:rPr>
        <w:t xml:space="preserve">rong khi đó, kiểm soát lạm phát là điểm sáng trong bức tranh vĩ mô của Việt Nam, Chính Phủ đã thành công trong việc kiểm soát CPI bình quân dưới mức mục tiêu 4%, mặc dù giá xăng dầu </w:t>
      </w:r>
      <w:r>
        <w:rPr>
          <w:rFonts w:ascii="Times New Roman" w:hAnsi="Times New Roman"/>
          <w:sz w:val="24"/>
          <w:szCs w:val="24"/>
          <w:lang w:val="nl-NL"/>
        </w:rPr>
        <w:t xml:space="preserve">cũng như giá cả hàng hóa thế giới đều </w:t>
      </w:r>
      <w:r w:rsidRPr="00F14111">
        <w:rPr>
          <w:rFonts w:ascii="Times New Roman" w:hAnsi="Times New Roman"/>
          <w:sz w:val="24"/>
          <w:szCs w:val="24"/>
          <w:lang w:val="nl-NL"/>
        </w:rPr>
        <w:t xml:space="preserve">tăng </w:t>
      </w:r>
      <w:r>
        <w:rPr>
          <w:rFonts w:ascii="Times New Roman" w:hAnsi="Times New Roman"/>
          <w:sz w:val="24"/>
          <w:szCs w:val="24"/>
          <w:lang w:val="nl-NL"/>
        </w:rPr>
        <w:t xml:space="preserve">mạnh </w:t>
      </w:r>
      <w:r w:rsidRPr="00F14111">
        <w:rPr>
          <w:rFonts w:ascii="Times New Roman" w:hAnsi="Times New Roman"/>
          <w:sz w:val="24"/>
          <w:szCs w:val="24"/>
          <w:lang w:val="nl-NL"/>
        </w:rPr>
        <w:t xml:space="preserve">trở lại theo giá thế giới. </w:t>
      </w:r>
      <w:r>
        <w:rPr>
          <w:rFonts w:ascii="Times New Roman" w:hAnsi="Times New Roman"/>
          <w:sz w:val="24"/>
          <w:szCs w:val="24"/>
          <w:lang w:val="nl-NL"/>
        </w:rPr>
        <w:t xml:space="preserve">CPI </w:t>
      </w:r>
      <w:r w:rsidRPr="00F14111">
        <w:rPr>
          <w:rFonts w:ascii="Times New Roman" w:hAnsi="Times New Roman"/>
          <w:sz w:val="24"/>
          <w:szCs w:val="24"/>
          <w:lang w:val="nl-NL"/>
        </w:rPr>
        <w:t xml:space="preserve">tháng </w:t>
      </w:r>
      <w:r>
        <w:rPr>
          <w:rFonts w:ascii="Times New Roman" w:hAnsi="Times New Roman"/>
          <w:sz w:val="24"/>
          <w:szCs w:val="24"/>
          <w:lang w:val="nl-NL"/>
        </w:rPr>
        <w:t>03</w:t>
      </w:r>
      <w:r w:rsidRPr="00F14111">
        <w:rPr>
          <w:rFonts w:ascii="Times New Roman" w:hAnsi="Times New Roman"/>
          <w:sz w:val="24"/>
          <w:szCs w:val="24"/>
          <w:lang w:val="nl-NL"/>
        </w:rPr>
        <w:t>/202</w:t>
      </w:r>
      <w:r>
        <w:rPr>
          <w:rFonts w:ascii="Times New Roman" w:hAnsi="Times New Roman"/>
          <w:sz w:val="24"/>
          <w:szCs w:val="24"/>
          <w:lang w:val="nl-NL"/>
        </w:rPr>
        <w:t>1</w:t>
      </w:r>
      <w:r w:rsidRPr="00F14111">
        <w:rPr>
          <w:rFonts w:ascii="Times New Roman" w:hAnsi="Times New Roman"/>
          <w:sz w:val="24"/>
          <w:szCs w:val="24"/>
          <w:lang w:val="nl-NL"/>
        </w:rPr>
        <w:t xml:space="preserve"> </w:t>
      </w:r>
      <w:r>
        <w:rPr>
          <w:rFonts w:ascii="Times New Roman" w:hAnsi="Times New Roman"/>
          <w:sz w:val="24"/>
          <w:szCs w:val="24"/>
          <w:lang w:val="nl-NL"/>
        </w:rPr>
        <w:t>tăng 1.31% so với tháng 12 năm 2020 và tăng 1.16</w:t>
      </w:r>
      <w:r w:rsidRPr="00F14111">
        <w:rPr>
          <w:rFonts w:ascii="Times New Roman" w:hAnsi="Times New Roman"/>
          <w:sz w:val="24"/>
          <w:szCs w:val="24"/>
          <w:lang w:val="nl-NL"/>
        </w:rPr>
        <w:t xml:space="preserve">% so với cùng kỳ năm </w:t>
      </w:r>
      <w:r>
        <w:rPr>
          <w:rFonts w:ascii="Times New Roman" w:hAnsi="Times New Roman"/>
          <w:sz w:val="24"/>
          <w:szCs w:val="24"/>
          <w:lang w:val="nl-NL"/>
        </w:rPr>
        <w:t>trước, thấp nhất kể từ năm 2016</w:t>
      </w:r>
      <w:r w:rsidRPr="00F14111">
        <w:rPr>
          <w:rFonts w:ascii="Times New Roman" w:hAnsi="Times New Roman"/>
          <w:sz w:val="24"/>
          <w:szCs w:val="24"/>
          <w:lang w:val="nl-NL"/>
        </w:rPr>
        <w:t>.</w:t>
      </w:r>
      <w:r>
        <w:rPr>
          <w:rFonts w:ascii="Times New Roman" w:hAnsi="Times New Roman"/>
          <w:sz w:val="24"/>
          <w:szCs w:val="24"/>
          <w:lang w:val="nl-NL"/>
        </w:rPr>
        <w:t xml:space="preserve"> </w:t>
      </w:r>
    </w:p>
    <w:p w14:paraId="2C4B6ED4" w14:textId="77777777" w:rsidR="00CC67A1" w:rsidRPr="00F14111" w:rsidRDefault="00CC67A1" w:rsidP="00CC67A1">
      <w:pPr>
        <w:tabs>
          <w:tab w:val="left" w:pos="540"/>
        </w:tabs>
        <w:spacing w:before="120" w:after="0" w:line="240" w:lineRule="auto"/>
        <w:jc w:val="both"/>
        <w:rPr>
          <w:rFonts w:ascii="Times New Roman" w:hAnsi="Times New Roman"/>
          <w:sz w:val="24"/>
          <w:szCs w:val="24"/>
          <w:lang w:val="nl-NL"/>
        </w:rPr>
      </w:pPr>
      <w:r w:rsidRPr="00F14111">
        <w:rPr>
          <w:rFonts w:ascii="Times New Roman" w:hAnsi="Times New Roman"/>
          <w:sz w:val="24"/>
          <w:szCs w:val="24"/>
          <w:lang w:val="nl-NL"/>
        </w:rPr>
        <w:t xml:space="preserve">Như vậy, </w:t>
      </w:r>
      <w:r>
        <w:rPr>
          <w:rFonts w:ascii="Times New Roman" w:hAnsi="Times New Roman"/>
          <w:sz w:val="24"/>
          <w:szCs w:val="24"/>
          <w:lang w:val="nl-NL"/>
        </w:rPr>
        <w:t>vấn đề dịch bệnh Covid-19 của năm 2020 đã tạm thời được gác lại trong năm 2021</w:t>
      </w:r>
      <w:r w:rsidRPr="00F14111">
        <w:rPr>
          <w:rFonts w:ascii="Times New Roman" w:hAnsi="Times New Roman"/>
          <w:sz w:val="24"/>
          <w:szCs w:val="24"/>
          <w:lang w:val="nl-NL"/>
        </w:rPr>
        <w:t xml:space="preserve">; bên cạnh </w:t>
      </w:r>
      <w:r>
        <w:rPr>
          <w:rFonts w:ascii="Times New Roman" w:hAnsi="Times New Roman"/>
          <w:sz w:val="24"/>
          <w:szCs w:val="24"/>
          <w:lang w:val="nl-NL"/>
        </w:rPr>
        <w:t xml:space="preserve">các yếu tố bất ổn từ thương mại quốc tế, áp lực lạm phát của nền kinh tế thì </w:t>
      </w:r>
      <w:r w:rsidRPr="00F14111">
        <w:rPr>
          <w:rFonts w:ascii="Times New Roman" w:hAnsi="Times New Roman"/>
          <w:sz w:val="24"/>
          <w:szCs w:val="24"/>
          <w:lang w:val="nl-NL"/>
        </w:rPr>
        <w:t>điểm tựa ổn định vĩ mô và nội lực nền kinh tế</w:t>
      </w:r>
      <w:r>
        <w:rPr>
          <w:rFonts w:ascii="Times New Roman" w:hAnsi="Times New Roman"/>
          <w:sz w:val="24"/>
          <w:szCs w:val="24"/>
          <w:lang w:val="nl-NL"/>
        </w:rPr>
        <w:t xml:space="preserve"> </w:t>
      </w:r>
      <w:r w:rsidRPr="00F14111">
        <w:rPr>
          <w:rFonts w:ascii="Times New Roman" w:hAnsi="Times New Roman"/>
          <w:sz w:val="24"/>
          <w:szCs w:val="24"/>
          <w:lang w:val="nl-NL"/>
        </w:rPr>
        <w:t>sẽ duy trì động lực và triển vọng tốt cho hoạt động của Quỹ về dài hạn.</w:t>
      </w:r>
    </w:p>
    <w:p w14:paraId="6F7298ED" w14:textId="3670C1D0" w:rsidR="00BE6F63" w:rsidRPr="00A90AB7" w:rsidRDefault="00BE6F63" w:rsidP="00315A8E">
      <w:pPr>
        <w:shd w:val="clear" w:color="auto" w:fill="FFFFFF"/>
        <w:tabs>
          <w:tab w:val="left" w:pos="540"/>
        </w:tabs>
        <w:spacing w:after="0" w:line="240" w:lineRule="auto"/>
        <w:jc w:val="both"/>
        <w:rPr>
          <w:rFonts w:ascii="Times New Roman" w:hAnsi="Times New Roman"/>
          <w:sz w:val="24"/>
          <w:szCs w:val="24"/>
          <w:lang w:val="nl-NL"/>
        </w:rPr>
      </w:pPr>
      <w:r w:rsidRPr="00A90AB7">
        <w:rPr>
          <w:rFonts w:ascii="Times New Roman" w:hAnsi="Times New Roman"/>
          <w:b/>
          <w:sz w:val="24"/>
          <w:szCs w:val="24"/>
          <w:lang w:val="nl-NL"/>
        </w:rPr>
        <w:t>IV. Chi tiết các chỉ tiêu hoạt động của quỹ</w:t>
      </w:r>
      <w:r w:rsidRPr="00A90AB7">
        <w:rPr>
          <w:rFonts w:ascii="Times New Roman" w:hAnsi="Times New Roman"/>
          <w:sz w:val="24"/>
          <w:szCs w:val="24"/>
          <w:lang w:val="nl-NL"/>
        </w:rPr>
        <w:t>:</w:t>
      </w:r>
    </w:p>
    <w:p w14:paraId="1A61AB85" w14:textId="77777777" w:rsidR="00BE6F63" w:rsidRPr="00A90AB7" w:rsidRDefault="00BE6F63" w:rsidP="00315A8E">
      <w:pPr>
        <w:shd w:val="clear" w:color="auto" w:fill="FFFFFF"/>
        <w:tabs>
          <w:tab w:val="left" w:pos="540"/>
        </w:tabs>
        <w:spacing w:before="120" w:after="0" w:line="360" w:lineRule="auto"/>
        <w:jc w:val="both"/>
        <w:rPr>
          <w:rFonts w:ascii="Times New Roman" w:hAnsi="Times New Roman"/>
          <w:b/>
          <w:sz w:val="24"/>
          <w:szCs w:val="24"/>
          <w:lang w:val="nl-NL"/>
        </w:rPr>
      </w:pPr>
      <w:r w:rsidRPr="00DE3D6E">
        <w:rPr>
          <w:rFonts w:ascii="Times New Roman" w:hAnsi="Times New Roman"/>
          <w:b/>
          <w:sz w:val="24"/>
          <w:szCs w:val="24"/>
          <w:lang w:val="nl-NL"/>
        </w:rPr>
        <w:lastRenderedPageBreak/>
        <w:t>4.1. Số liệu chi tiết hoạt động của Quỹ</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414"/>
        <w:gridCol w:w="1916"/>
        <w:gridCol w:w="1916"/>
        <w:gridCol w:w="2108"/>
      </w:tblGrid>
      <w:tr w:rsidR="00BE6F63" w:rsidRPr="00A90AB7" w14:paraId="469C209E" w14:textId="77777777" w:rsidTr="0017714B">
        <w:tc>
          <w:tcPr>
            <w:tcW w:w="1825" w:type="pct"/>
            <w:shd w:val="clear" w:color="auto" w:fill="auto"/>
            <w:vAlign w:val="center"/>
          </w:tcPr>
          <w:p w14:paraId="2FFDC4B1"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Chỉ tiêu</w:t>
            </w:r>
          </w:p>
        </w:tc>
        <w:tc>
          <w:tcPr>
            <w:tcW w:w="1024" w:type="pct"/>
            <w:shd w:val="clear" w:color="auto" w:fill="auto"/>
            <w:vAlign w:val="center"/>
          </w:tcPr>
          <w:p w14:paraId="356F76B2"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 năm đến thời điểm báo cáo (%)</w:t>
            </w:r>
          </w:p>
        </w:tc>
        <w:tc>
          <w:tcPr>
            <w:tcW w:w="1024" w:type="pct"/>
            <w:shd w:val="clear" w:color="auto" w:fill="auto"/>
            <w:vAlign w:val="center"/>
          </w:tcPr>
          <w:p w14:paraId="10294D94"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 năm gần nhất tính đến thời điểm báo cáo (%)</w:t>
            </w:r>
          </w:p>
        </w:tc>
        <w:tc>
          <w:tcPr>
            <w:tcW w:w="1127" w:type="pct"/>
            <w:shd w:val="clear" w:color="auto" w:fill="auto"/>
            <w:vAlign w:val="center"/>
          </w:tcPr>
          <w:p w14:paraId="1B91E21D" w14:textId="77777777" w:rsidR="00BE6F63" w:rsidRPr="00A90AB7" w:rsidRDefault="00BE6F63" w:rsidP="00315A8E">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Từ khi thành lập đến thời điểm báo cáo (%)</w:t>
            </w:r>
          </w:p>
        </w:tc>
      </w:tr>
      <w:tr w:rsidR="00BE6F63" w:rsidRPr="00A90AB7" w14:paraId="1265D248" w14:textId="77777777" w:rsidTr="0017714B">
        <w:tc>
          <w:tcPr>
            <w:tcW w:w="1825" w:type="pct"/>
            <w:shd w:val="clear" w:color="auto" w:fill="auto"/>
            <w:vAlign w:val="center"/>
          </w:tcPr>
          <w:p w14:paraId="6E9C1C12"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24" w:type="pct"/>
            <w:shd w:val="clear" w:color="auto" w:fill="auto"/>
            <w:vAlign w:val="center"/>
          </w:tcPr>
          <w:p w14:paraId="75EDD41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24" w:type="pct"/>
            <w:shd w:val="clear" w:color="auto" w:fill="auto"/>
            <w:vAlign w:val="center"/>
          </w:tcPr>
          <w:p w14:paraId="3FEEC323"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27" w:type="pct"/>
            <w:shd w:val="clear" w:color="auto" w:fill="auto"/>
            <w:vAlign w:val="center"/>
          </w:tcPr>
          <w:p w14:paraId="45C0D986"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w:t>
            </w:r>
          </w:p>
        </w:tc>
      </w:tr>
      <w:tr w:rsidR="00E37404" w:rsidRPr="00A90AB7" w14:paraId="013F1FB5" w14:textId="77777777" w:rsidTr="00AD12FF">
        <w:tc>
          <w:tcPr>
            <w:tcW w:w="1825" w:type="pct"/>
            <w:shd w:val="clear" w:color="auto" w:fill="auto"/>
            <w:vAlign w:val="center"/>
          </w:tcPr>
          <w:p w14:paraId="6740DD82"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thu nhập/1 đơn vị CCQ</w:t>
            </w:r>
          </w:p>
        </w:tc>
        <w:tc>
          <w:tcPr>
            <w:tcW w:w="1024" w:type="pct"/>
            <w:shd w:val="clear" w:color="auto" w:fill="auto"/>
            <w:vAlign w:val="center"/>
          </w:tcPr>
          <w:p w14:paraId="3E7EBDC3" w14:textId="20DE8454"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1F42AD25" w14:textId="0D4D7E8B"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BF92CF8" w14:textId="00011B99"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E37404">
              <w:rPr>
                <w:rFonts w:ascii="Times New Roman" w:eastAsia="Times New Roman" w:hAnsi="Times New Roman"/>
                <w:sz w:val="24"/>
                <w:szCs w:val="24"/>
                <w:lang w:val="nl-NL"/>
              </w:rPr>
              <w:t>0.01%</w:t>
            </w:r>
          </w:p>
        </w:tc>
      </w:tr>
      <w:tr w:rsidR="00E37404" w:rsidRPr="00A90AB7" w14:paraId="1A1556A7" w14:textId="77777777" w:rsidTr="00AD12FF">
        <w:tc>
          <w:tcPr>
            <w:tcW w:w="1825" w:type="pct"/>
            <w:shd w:val="clear" w:color="auto" w:fill="auto"/>
            <w:vAlign w:val="center"/>
          </w:tcPr>
          <w:p w14:paraId="6DB00EA9"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Vốn/1 đơn vị CCQ</w:t>
            </w:r>
          </w:p>
        </w:tc>
        <w:tc>
          <w:tcPr>
            <w:tcW w:w="1024" w:type="pct"/>
            <w:shd w:val="clear" w:color="auto" w:fill="auto"/>
            <w:vAlign w:val="center"/>
          </w:tcPr>
          <w:p w14:paraId="162F542C" w14:textId="1387482F"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30BCD4DB" w14:textId="4BC4DCE4"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573EAA3A" w14:textId="458C6D83"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E37404">
              <w:rPr>
                <w:rFonts w:ascii="Times New Roman" w:eastAsia="Times New Roman" w:hAnsi="Times New Roman"/>
                <w:sz w:val="24"/>
                <w:szCs w:val="24"/>
                <w:lang w:val="nl-NL"/>
              </w:rPr>
              <w:t>0.00%</w:t>
            </w:r>
          </w:p>
        </w:tc>
      </w:tr>
      <w:tr w:rsidR="00E37404" w:rsidRPr="00A90AB7" w14:paraId="5AE0FE5D" w14:textId="77777777" w:rsidTr="00AD12FF">
        <w:tc>
          <w:tcPr>
            <w:tcW w:w="1825" w:type="pct"/>
            <w:shd w:val="clear" w:color="auto" w:fill="auto"/>
            <w:vAlign w:val="center"/>
          </w:tcPr>
          <w:p w14:paraId="3FAA0781"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Tổng tăng trưởng/1 đơn vị CCQ</w:t>
            </w:r>
          </w:p>
        </w:tc>
        <w:tc>
          <w:tcPr>
            <w:tcW w:w="1024" w:type="pct"/>
            <w:shd w:val="clear" w:color="auto" w:fill="auto"/>
            <w:vAlign w:val="center"/>
          </w:tcPr>
          <w:p w14:paraId="78EEBA99" w14:textId="47E8F95B"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79797E82" w14:textId="5A5AFD1B"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44F7360A" w14:textId="3752058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E37404">
              <w:rPr>
                <w:rFonts w:ascii="Times New Roman" w:eastAsia="Times New Roman" w:hAnsi="Times New Roman"/>
                <w:sz w:val="24"/>
                <w:szCs w:val="24"/>
                <w:lang w:val="nl-NL"/>
              </w:rPr>
              <w:t>-0.09%</w:t>
            </w:r>
          </w:p>
        </w:tc>
      </w:tr>
      <w:tr w:rsidR="00E37404" w:rsidRPr="00A90AB7" w14:paraId="275BF76B" w14:textId="77777777" w:rsidTr="00AD12FF">
        <w:tc>
          <w:tcPr>
            <w:tcW w:w="1825" w:type="pct"/>
            <w:shd w:val="clear" w:color="auto" w:fill="auto"/>
            <w:vAlign w:val="center"/>
          </w:tcPr>
          <w:p w14:paraId="048B22BC" w14:textId="77777777" w:rsidR="00E37404" w:rsidRPr="00A90AB7" w:rsidRDefault="00E37404" w:rsidP="00E37404">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hàng năm(%)/1 đơn vị CCQ</w:t>
            </w:r>
          </w:p>
        </w:tc>
        <w:tc>
          <w:tcPr>
            <w:tcW w:w="1024" w:type="pct"/>
            <w:shd w:val="clear" w:color="auto" w:fill="auto"/>
            <w:vAlign w:val="center"/>
          </w:tcPr>
          <w:p w14:paraId="68C03DD1" w14:textId="4FB3006F"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5B25C8">
              <w:rPr>
                <w:rFonts w:ascii="Times New Roman" w:eastAsia="Times New Roman" w:hAnsi="Times New Roman"/>
                <w:sz w:val="24"/>
                <w:szCs w:val="24"/>
                <w:lang w:val="nl-NL"/>
              </w:rPr>
              <w:t>N/A</w:t>
            </w:r>
            <w:r w:rsidRPr="005B25C8">
              <w:rPr>
                <w:rFonts w:ascii="Times New Roman" w:eastAsia="Times New Roman" w:hAnsi="Times New Roman"/>
                <w:sz w:val="24"/>
                <w:szCs w:val="24"/>
                <w:vertAlign w:val="superscript"/>
                <w:lang w:val="nl-NL"/>
              </w:rPr>
              <w:t>(1)</w:t>
            </w:r>
          </w:p>
        </w:tc>
        <w:tc>
          <w:tcPr>
            <w:tcW w:w="1024" w:type="pct"/>
            <w:shd w:val="clear" w:color="auto" w:fill="auto"/>
            <w:vAlign w:val="center"/>
          </w:tcPr>
          <w:p w14:paraId="32106B9E" w14:textId="6FACCC52"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c>
          <w:tcPr>
            <w:tcW w:w="1127" w:type="pct"/>
            <w:shd w:val="clear" w:color="auto" w:fill="auto"/>
            <w:vAlign w:val="center"/>
          </w:tcPr>
          <w:p w14:paraId="3AFD6D6E" w14:textId="146643F5" w:rsidR="00E37404" w:rsidRPr="00A90AB7" w:rsidRDefault="00E37404" w:rsidP="00E37404">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BE6F63" w:rsidRPr="00A90AB7" w14:paraId="331CA308" w14:textId="77777777" w:rsidTr="00AD12FF">
        <w:tc>
          <w:tcPr>
            <w:tcW w:w="1825" w:type="pct"/>
            <w:shd w:val="clear" w:color="auto" w:fill="auto"/>
            <w:vAlign w:val="center"/>
          </w:tcPr>
          <w:p w14:paraId="0E2F914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Tăng trưởng của danh mục cơ cấu</w:t>
            </w:r>
          </w:p>
        </w:tc>
        <w:tc>
          <w:tcPr>
            <w:tcW w:w="1024" w:type="pct"/>
            <w:shd w:val="clear" w:color="auto" w:fill="auto"/>
            <w:vAlign w:val="center"/>
          </w:tcPr>
          <w:p w14:paraId="51E4F642" w14:textId="6DB8D5E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024" w:type="pct"/>
            <w:shd w:val="clear" w:color="auto" w:fill="auto"/>
            <w:vAlign w:val="center"/>
          </w:tcPr>
          <w:p w14:paraId="57C814EC" w14:textId="47CD8FF5"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c>
          <w:tcPr>
            <w:tcW w:w="1127" w:type="pct"/>
            <w:shd w:val="clear" w:color="auto" w:fill="auto"/>
            <w:vAlign w:val="center"/>
          </w:tcPr>
          <w:p w14:paraId="31D77E7F" w14:textId="34188126"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(5)</w:t>
            </w:r>
          </w:p>
        </w:tc>
      </w:tr>
      <w:tr w:rsidR="00BE6F63" w:rsidRPr="00A90AB7" w14:paraId="24143984" w14:textId="77777777" w:rsidTr="00AD12FF">
        <w:tc>
          <w:tcPr>
            <w:tcW w:w="1825" w:type="pct"/>
            <w:shd w:val="clear" w:color="auto" w:fill="auto"/>
            <w:vAlign w:val="center"/>
          </w:tcPr>
          <w:p w14:paraId="6CA73C06" w14:textId="77777777" w:rsidR="00BE6F63" w:rsidRPr="00A90AB7" w:rsidRDefault="00BE6F63" w:rsidP="001660FB">
            <w:pPr>
              <w:tabs>
                <w:tab w:val="left" w:pos="540"/>
              </w:tabs>
              <w:spacing w:before="120" w:after="120" w:line="240" w:lineRule="auto"/>
              <w:ind w:left="57" w:right="57"/>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Thay đổi giá trị thị trường của 1 đơn vị CCQ</w:t>
            </w:r>
          </w:p>
        </w:tc>
        <w:tc>
          <w:tcPr>
            <w:tcW w:w="1024" w:type="pct"/>
            <w:shd w:val="clear" w:color="auto" w:fill="auto"/>
            <w:vAlign w:val="center"/>
          </w:tcPr>
          <w:p w14:paraId="66B6B561" w14:textId="3EF5A90A"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024" w:type="pct"/>
            <w:shd w:val="clear" w:color="auto" w:fill="auto"/>
            <w:vAlign w:val="center"/>
          </w:tcPr>
          <w:p w14:paraId="0A59262E" w14:textId="16759B2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c>
          <w:tcPr>
            <w:tcW w:w="1127" w:type="pct"/>
            <w:shd w:val="clear" w:color="auto" w:fill="auto"/>
            <w:vAlign w:val="center"/>
          </w:tcPr>
          <w:p w14:paraId="191A6152" w14:textId="39DE4ABD" w:rsidR="00BE6F63" w:rsidRPr="00A90AB7" w:rsidRDefault="00394460" w:rsidP="001660FB">
            <w:pPr>
              <w:tabs>
                <w:tab w:val="left" w:pos="540"/>
              </w:tabs>
              <w:spacing w:before="120" w:after="120" w:line="240" w:lineRule="auto"/>
              <w:ind w:left="57" w:right="57"/>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(2)</w:t>
            </w:r>
          </w:p>
        </w:tc>
      </w:tr>
    </w:tbl>
    <w:p w14:paraId="36EF55AB" w14:textId="26358A92"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Vốn, Tổng tăng trưởng, Tăng trưởng hàng năm: Dựa trên tăng trưởng của giá trị tài sản ròng (NAV) trên 1 đơn vị </w:t>
      </w:r>
      <w:r w:rsidR="008F2B2D" w:rsidRPr="00A90AB7">
        <w:rPr>
          <w:rFonts w:ascii="Times New Roman" w:hAnsi="Times New Roman"/>
          <w:sz w:val="24"/>
          <w:szCs w:val="24"/>
          <w:lang w:val="nl-NL"/>
        </w:rPr>
        <w:t>C</w:t>
      </w:r>
      <w:r w:rsidRPr="00A90AB7">
        <w:rPr>
          <w:rFonts w:ascii="Times New Roman" w:hAnsi="Times New Roman"/>
          <w:sz w:val="24"/>
          <w:szCs w:val="24"/>
          <w:lang w:val="nl-NL"/>
        </w:rPr>
        <w:t xml:space="preserve">hứng chỉ </w:t>
      </w:r>
      <w:r w:rsidR="008F2B2D" w:rsidRPr="00A90AB7">
        <w:rPr>
          <w:rFonts w:ascii="Times New Roman" w:hAnsi="Times New Roman"/>
          <w:sz w:val="24"/>
          <w:szCs w:val="24"/>
          <w:lang w:val="nl-NL"/>
        </w:rPr>
        <w:t>Q</w:t>
      </w:r>
      <w:r w:rsidRPr="00A90AB7">
        <w:rPr>
          <w:rFonts w:ascii="Times New Roman" w:hAnsi="Times New Roman"/>
          <w:sz w:val="24"/>
          <w:szCs w:val="24"/>
          <w:lang w:val="nl-NL"/>
        </w:rPr>
        <w:t>uỹ;</w:t>
      </w:r>
    </w:p>
    <w:p w14:paraId="16B65D5C"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Chỉ số tham chiếu: Dựa trên giá công bố giao dịch cuối cùng ở thời điểm gần nhất.</w:t>
      </w:r>
    </w:p>
    <w:p w14:paraId="4080D286" w14:textId="0A981C1A" w:rsidR="00BE6F63" w:rsidRDefault="00BE6F63">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Biểu đồ tăng trưởng hàng tháng của Quỹ trong 3 năm gần nhất.</w:t>
      </w:r>
    </w:p>
    <w:p w14:paraId="585972EC" w14:textId="281F475E" w:rsidR="00753C12" w:rsidRDefault="00E37404" w:rsidP="00315A8E">
      <w:pPr>
        <w:shd w:val="clear" w:color="auto" w:fill="FFFFFF"/>
        <w:tabs>
          <w:tab w:val="left" w:pos="540"/>
        </w:tabs>
        <w:spacing w:before="120" w:after="0" w:line="360" w:lineRule="auto"/>
        <w:jc w:val="both"/>
        <w:rPr>
          <w:rFonts w:ascii="Times New Roman" w:hAnsi="Times New Roman"/>
          <w:sz w:val="24"/>
          <w:szCs w:val="24"/>
          <w:lang w:val="nl-NL"/>
        </w:rPr>
      </w:pPr>
      <w:r>
        <w:rPr>
          <w:noProof/>
        </w:rPr>
        <w:drawing>
          <wp:inline distT="0" distB="0" distL="0" distR="0" wp14:anchorId="53019B24" wp14:editId="0B355685">
            <wp:extent cx="5876925" cy="3576320"/>
            <wp:effectExtent l="0" t="0" r="9525" b="5080"/>
            <wp:docPr id="1" name="Chart 1">
              <a:extLst xmlns:a="http://schemas.openxmlformats.org/drawingml/2006/main">
                <a:ext uri="{FF2B5EF4-FFF2-40B4-BE49-F238E27FC236}">
                  <a16:creationId xmlns:a16="http://schemas.microsoft.com/office/drawing/2014/main" id="{E97340CA-871B-48ED-BB81-137B91B715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91938F8" w14:textId="330A32D9" w:rsidR="00BE6F63" w:rsidRPr="00A90AB7" w:rsidRDefault="00BE6F63" w:rsidP="00315A8E">
      <w:pPr>
        <w:shd w:val="clear" w:color="auto" w:fill="FFFFFF"/>
        <w:tabs>
          <w:tab w:val="left" w:pos="540"/>
        </w:tabs>
        <w:spacing w:before="120" w:after="0" w:line="360" w:lineRule="auto"/>
        <w:jc w:val="both"/>
        <w:rPr>
          <w:rFonts w:ascii="Times New Roman" w:hAnsi="Times New Roman"/>
          <w:sz w:val="24"/>
          <w:szCs w:val="24"/>
          <w:lang w:val="nl-NL"/>
        </w:rPr>
      </w:pPr>
      <w:r w:rsidRPr="00315A8E">
        <w:rPr>
          <w:rFonts w:ascii="Times New Roman" w:hAnsi="Times New Roman"/>
          <w:sz w:val="24"/>
          <w:szCs w:val="24"/>
          <w:lang w:val="nl-NL"/>
        </w:rPr>
        <w:lastRenderedPageBreak/>
        <w:t xml:space="preserve">● </w:t>
      </w:r>
      <w:r w:rsidRPr="00A90AB7">
        <w:rPr>
          <w:rFonts w:ascii="Times New Roman" w:hAnsi="Times New Roman"/>
          <w:sz w:val="24"/>
          <w:szCs w:val="24"/>
          <w:lang w:val="nl-NL"/>
        </w:rPr>
        <w:t>Thay đổi giá trị tài sản ròng.</w:t>
      </w: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A90AB7" w:rsidRPr="00A90AB7" w14:paraId="51028592" w14:textId="77777777" w:rsidTr="0017714B">
        <w:tc>
          <w:tcPr>
            <w:tcW w:w="1777" w:type="pct"/>
            <w:shd w:val="clear" w:color="auto" w:fill="auto"/>
          </w:tcPr>
          <w:p w14:paraId="47AB5736"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vAlign w:val="center"/>
          </w:tcPr>
          <w:p w14:paraId="133D99A6" w14:textId="3E4D4798"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3</w:t>
            </w:r>
            <w:r w:rsidR="00E74ED3" w:rsidRPr="009F4856">
              <w:rPr>
                <w:rFonts w:ascii="Times New Roman" w:eastAsia="Times New Roman" w:hAnsi="Times New Roman"/>
                <w:sz w:val="24"/>
                <w:szCs w:val="24"/>
                <w:lang w:val="nl-NL"/>
              </w:rPr>
              <w:t>1</w:t>
            </w:r>
            <w:r w:rsidRPr="009F4856">
              <w:rPr>
                <w:rFonts w:ascii="Times New Roman" w:eastAsia="Times New Roman" w:hAnsi="Times New Roman"/>
                <w:sz w:val="24"/>
                <w:szCs w:val="24"/>
                <w:lang w:val="nl-NL"/>
              </w:rPr>
              <w:t>/</w:t>
            </w:r>
            <w:r w:rsidR="00B17BB1">
              <w:rPr>
                <w:rFonts w:ascii="Times New Roman" w:eastAsia="Times New Roman" w:hAnsi="Times New Roman"/>
                <w:sz w:val="24"/>
                <w:szCs w:val="24"/>
                <w:lang w:val="nl-NL"/>
              </w:rPr>
              <w:t>03</w:t>
            </w:r>
            <w:r w:rsidRPr="009F4856">
              <w:rPr>
                <w:rFonts w:ascii="Times New Roman" w:eastAsia="Times New Roman" w:hAnsi="Times New Roman"/>
                <w:sz w:val="24"/>
                <w:szCs w:val="24"/>
                <w:lang w:val="nl-NL"/>
              </w:rPr>
              <w:t>/202</w:t>
            </w:r>
            <w:r w:rsidR="00B17BB1">
              <w:rPr>
                <w:rFonts w:ascii="Times New Roman" w:eastAsia="Times New Roman" w:hAnsi="Times New Roman"/>
                <w:sz w:val="24"/>
                <w:szCs w:val="24"/>
                <w:lang w:val="nl-NL"/>
              </w:rPr>
              <w:t>1</w:t>
            </w:r>
          </w:p>
        </w:tc>
        <w:tc>
          <w:tcPr>
            <w:tcW w:w="1019" w:type="pct"/>
            <w:shd w:val="clear" w:color="auto" w:fill="auto"/>
            <w:vAlign w:val="center"/>
          </w:tcPr>
          <w:p w14:paraId="3D3C1F6A" w14:textId="0257BC72"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9F4856">
              <w:rPr>
                <w:rFonts w:ascii="Times New Roman" w:eastAsia="Times New Roman" w:hAnsi="Times New Roman"/>
                <w:sz w:val="24"/>
                <w:szCs w:val="24"/>
                <w:lang w:val="nl-NL"/>
              </w:rPr>
              <w:t>3</w:t>
            </w:r>
            <w:r w:rsidR="00E74ED3" w:rsidRPr="009F4856">
              <w:rPr>
                <w:rFonts w:ascii="Times New Roman" w:eastAsia="Times New Roman" w:hAnsi="Times New Roman"/>
                <w:sz w:val="24"/>
                <w:szCs w:val="24"/>
                <w:lang w:val="nl-NL"/>
              </w:rPr>
              <w:t>1</w:t>
            </w:r>
            <w:r w:rsidRPr="009F4856">
              <w:rPr>
                <w:rFonts w:ascii="Times New Roman" w:eastAsia="Times New Roman" w:hAnsi="Times New Roman"/>
                <w:sz w:val="24"/>
                <w:szCs w:val="24"/>
                <w:lang w:val="nl-NL"/>
              </w:rPr>
              <w:t>/</w:t>
            </w:r>
            <w:r w:rsidR="00B17BB1">
              <w:rPr>
                <w:rFonts w:ascii="Times New Roman" w:eastAsia="Times New Roman" w:hAnsi="Times New Roman"/>
                <w:sz w:val="24"/>
                <w:szCs w:val="24"/>
                <w:lang w:val="nl-NL"/>
              </w:rPr>
              <w:t>03</w:t>
            </w:r>
            <w:r w:rsidRPr="009F4856">
              <w:rPr>
                <w:rFonts w:ascii="Times New Roman" w:eastAsia="Times New Roman" w:hAnsi="Times New Roman"/>
                <w:sz w:val="24"/>
                <w:szCs w:val="24"/>
                <w:lang w:val="nl-NL"/>
              </w:rPr>
              <w:t>/20</w:t>
            </w:r>
            <w:r w:rsidR="00B17BB1">
              <w:rPr>
                <w:rFonts w:ascii="Times New Roman" w:eastAsia="Times New Roman" w:hAnsi="Times New Roman"/>
                <w:sz w:val="24"/>
                <w:szCs w:val="24"/>
                <w:lang w:val="nl-NL"/>
              </w:rPr>
              <w:t>20</w:t>
            </w:r>
          </w:p>
        </w:tc>
        <w:tc>
          <w:tcPr>
            <w:tcW w:w="1189" w:type="pct"/>
            <w:shd w:val="clear" w:color="auto" w:fill="auto"/>
          </w:tcPr>
          <w:p w14:paraId="468E027E" w14:textId="77777777" w:rsidR="0017714B" w:rsidRPr="00A90AB7" w:rsidRDefault="0017714B" w:rsidP="0017714B">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Tỷ lệ thay đổi</w:t>
            </w:r>
          </w:p>
        </w:tc>
      </w:tr>
      <w:tr w:rsidR="00A90AB7" w:rsidRPr="00A90AB7" w14:paraId="35CDCE6D" w14:textId="77777777" w:rsidTr="0017714B">
        <w:tc>
          <w:tcPr>
            <w:tcW w:w="1777" w:type="pct"/>
            <w:shd w:val="clear" w:color="auto" w:fill="auto"/>
          </w:tcPr>
          <w:p w14:paraId="68CB1E29"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14:paraId="5350E8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1</w:t>
            </w:r>
          </w:p>
        </w:tc>
        <w:tc>
          <w:tcPr>
            <w:tcW w:w="1019" w:type="pct"/>
            <w:shd w:val="clear" w:color="auto" w:fill="auto"/>
          </w:tcPr>
          <w:p w14:paraId="6201EADB"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w:t>
            </w:r>
          </w:p>
        </w:tc>
        <w:tc>
          <w:tcPr>
            <w:tcW w:w="1189" w:type="pct"/>
            <w:shd w:val="clear" w:color="auto" w:fill="auto"/>
          </w:tcPr>
          <w:p w14:paraId="7E9BB077" w14:textId="77777777" w:rsidR="00BE6F63" w:rsidRPr="00A90AB7" w:rsidRDefault="00BE6F63" w:rsidP="00E53446">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3=((1)-(2))/(2)</w:t>
            </w:r>
          </w:p>
        </w:tc>
      </w:tr>
      <w:tr w:rsidR="00E37404" w:rsidRPr="00A90AB7" w14:paraId="20DB74E9" w14:textId="77777777" w:rsidTr="0083143B">
        <w:tc>
          <w:tcPr>
            <w:tcW w:w="1777" w:type="pct"/>
            <w:shd w:val="clear" w:color="auto" w:fill="auto"/>
          </w:tcPr>
          <w:p w14:paraId="3374F58E" w14:textId="77777777" w:rsidR="00E37404" w:rsidRPr="00A90AB7" w:rsidRDefault="00E37404" w:rsidP="00E37404">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tcPr>
          <w:p w14:paraId="28FD06C7" w14:textId="4A973C93" w:rsidR="00E37404" w:rsidRPr="00A90AB7" w:rsidRDefault="00E37404" w:rsidP="00E37404">
            <w:pPr>
              <w:tabs>
                <w:tab w:val="left" w:pos="540"/>
              </w:tabs>
              <w:spacing w:before="120" w:after="0" w:line="240" w:lineRule="auto"/>
              <w:jc w:val="center"/>
              <w:rPr>
                <w:rFonts w:ascii="Times New Roman" w:eastAsia="Times New Roman" w:hAnsi="Times New Roman"/>
                <w:sz w:val="24"/>
                <w:szCs w:val="24"/>
                <w:lang w:val="nl-NL"/>
              </w:rPr>
            </w:pPr>
            <w:r w:rsidRPr="00E37404">
              <w:rPr>
                <w:rFonts w:ascii="Times New Roman" w:eastAsia="Times New Roman" w:hAnsi="Times New Roman"/>
                <w:sz w:val="24"/>
                <w:szCs w:val="24"/>
                <w:lang w:val="nl-NL"/>
              </w:rPr>
              <w:t xml:space="preserve"> 60,559,036,890 </w:t>
            </w:r>
          </w:p>
        </w:tc>
        <w:tc>
          <w:tcPr>
            <w:tcW w:w="1019" w:type="pct"/>
            <w:shd w:val="clear" w:color="auto" w:fill="auto"/>
          </w:tcPr>
          <w:p w14:paraId="0DF9D0FE" w14:textId="7E30B44C" w:rsidR="00E37404" w:rsidRPr="00E37404" w:rsidRDefault="00E37404" w:rsidP="00E37404">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c>
          <w:tcPr>
            <w:tcW w:w="1189" w:type="pct"/>
            <w:shd w:val="clear" w:color="auto" w:fill="auto"/>
          </w:tcPr>
          <w:p w14:paraId="43D36BCD" w14:textId="118CF2DE" w:rsidR="00E37404" w:rsidRPr="00E37404" w:rsidRDefault="00E37404" w:rsidP="00E37404">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r>
      <w:tr w:rsidR="00E37404" w:rsidRPr="00A90AB7" w14:paraId="57472793" w14:textId="77777777" w:rsidTr="0083143B">
        <w:tc>
          <w:tcPr>
            <w:tcW w:w="1777" w:type="pct"/>
            <w:shd w:val="clear" w:color="auto" w:fill="auto"/>
          </w:tcPr>
          <w:p w14:paraId="1E20D587" w14:textId="77777777" w:rsidR="00E37404" w:rsidRPr="00A90AB7" w:rsidRDefault="00E37404" w:rsidP="00E37404">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tcPr>
          <w:p w14:paraId="6CAC6F70" w14:textId="2090D0EE" w:rsidR="00E37404" w:rsidRPr="00A90AB7" w:rsidRDefault="00E37404" w:rsidP="00E37404">
            <w:pPr>
              <w:tabs>
                <w:tab w:val="left" w:pos="540"/>
              </w:tabs>
              <w:spacing w:before="120" w:after="0" w:line="240" w:lineRule="auto"/>
              <w:jc w:val="center"/>
              <w:rPr>
                <w:rFonts w:ascii="Times New Roman" w:eastAsia="Times New Roman" w:hAnsi="Times New Roman"/>
                <w:sz w:val="24"/>
                <w:szCs w:val="24"/>
                <w:lang w:val="nl-NL"/>
              </w:rPr>
            </w:pPr>
            <w:r w:rsidRPr="00E37404">
              <w:rPr>
                <w:rFonts w:ascii="Times New Roman" w:eastAsia="Times New Roman" w:hAnsi="Times New Roman"/>
                <w:sz w:val="24"/>
                <w:szCs w:val="24"/>
                <w:lang w:val="nl-NL"/>
              </w:rPr>
              <w:t xml:space="preserve"> 9,990.78   </w:t>
            </w:r>
          </w:p>
        </w:tc>
        <w:tc>
          <w:tcPr>
            <w:tcW w:w="1019" w:type="pct"/>
            <w:shd w:val="clear" w:color="auto" w:fill="auto"/>
          </w:tcPr>
          <w:p w14:paraId="2E3BFBE6" w14:textId="66DE281A" w:rsidR="00E37404" w:rsidRPr="00E37404" w:rsidRDefault="00E37404" w:rsidP="00E37404">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c>
          <w:tcPr>
            <w:tcW w:w="1189" w:type="pct"/>
            <w:shd w:val="clear" w:color="auto" w:fill="auto"/>
          </w:tcPr>
          <w:p w14:paraId="4E3B62B9" w14:textId="3507D358" w:rsidR="00E37404" w:rsidRPr="00E37404" w:rsidRDefault="00E37404" w:rsidP="00E37404">
            <w:pPr>
              <w:tabs>
                <w:tab w:val="left" w:pos="540"/>
              </w:tabs>
              <w:spacing w:before="120" w:after="0" w:line="240" w:lineRule="auto"/>
              <w:jc w:val="center"/>
              <w:rPr>
                <w:rFonts w:ascii="Times New Roman" w:eastAsia="Times New Roman" w:hAnsi="Times New Roman"/>
                <w:iCs/>
                <w:sz w:val="24"/>
                <w:szCs w:val="24"/>
                <w:lang w:val="nl-NL"/>
              </w:rPr>
            </w:pPr>
            <w:r w:rsidRPr="00E37404">
              <w:rPr>
                <w:rFonts w:ascii="Times New Roman" w:hAnsi="Times New Roman"/>
                <w:iCs/>
                <w:sz w:val="24"/>
                <w:szCs w:val="24"/>
                <w:lang w:val="nl-NL"/>
              </w:rPr>
              <w:t>N/A</w:t>
            </w:r>
            <w:r w:rsidRPr="00E37404">
              <w:rPr>
                <w:rFonts w:ascii="Times New Roman" w:hAnsi="Times New Roman"/>
                <w:iCs/>
                <w:sz w:val="24"/>
                <w:szCs w:val="24"/>
                <w:vertAlign w:val="superscript"/>
                <w:lang w:val="nl-NL"/>
              </w:rPr>
              <w:t>(1)</w:t>
            </w:r>
          </w:p>
        </w:tc>
      </w:tr>
    </w:tbl>
    <w:p w14:paraId="4627DE81"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Chú thích:</w:t>
      </w:r>
    </w:p>
    <w:p w14:paraId="028FE7F7" w14:textId="45E399B1"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(1)</w:t>
      </w:r>
      <w:r w:rsidRPr="00A90AB7">
        <w:rPr>
          <w:rFonts w:ascii="Times New Roman" w:hAnsi="Times New Roman"/>
          <w:i/>
          <w:sz w:val="24"/>
          <w:szCs w:val="24"/>
          <w:lang w:val="nl-NL"/>
        </w:rPr>
        <w:t xml:space="preserve">: Quỹ mới thành lập và đi vào hoạt động từ </w:t>
      </w:r>
      <w:r w:rsidR="00521F76" w:rsidRPr="00521F76">
        <w:rPr>
          <w:rFonts w:ascii="Times New Roman" w:hAnsi="Times New Roman"/>
          <w:i/>
          <w:sz w:val="24"/>
          <w:szCs w:val="24"/>
          <w:lang w:val="nl-NL"/>
        </w:rPr>
        <w:t>ngày 04 tháng 02 năm 2021</w:t>
      </w:r>
      <w:r w:rsidRPr="00A90AB7">
        <w:rPr>
          <w:rFonts w:ascii="Times New Roman" w:hAnsi="Times New Roman"/>
          <w:i/>
          <w:sz w:val="24"/>
          <w:szCs w:val="24"/>
          <w:lang w:val="nl-NL"/>
        </w:rPr>
        <w:t>, chỉ tiêu không đủ dữ liệu để tính toán.</w:t>
      </w:r>
    </w:p>
    <w:p w14:paraId="65C28DD3" w14:textId="77777777" w:rsidR="00DC1FD1" w:rsidRPr="00A90AB7"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(2)</w:t>
      </w:r>
      <w:r w:rsidRPr="00A90AB7">
        <w:rPr>
          <w:rFonts w:ascii="Times New Roman" w:hAnsi="Times New Roman"/>
          <w:i/>
          <w:sz w:val="24"/>
          <w:szCs w:val="24"/>
          <w:lang w:val="nl-NL"/>
        </w:rPr>
        <w:t>: Chứng chỉ Quỹ của quỹ không được niêm yết trên thị trường chứng khoán.</w:t>
      </w:r>
    </w:p>
    <w:p w14:paraId="73C7C01A" w14:textId="66DE97D3" w:rsidR="00DC1FD1" w:rsidRDefault="00DC1FD1" w:rsidP="00DC1FD1">
      <w:pPr>
        <w:shd w:val="clear" w:color="auto" w:fill="FFFFFF"/>
        <w:tabs>
          <w:tab w:val="left" w:pos="540"/>
        </w:tabs>
        <w:spacing w:before="120" w:after="0" w:line="240" w:lineRule="auto"/>
        <w:jc w:val="both"/>
        <w:rPr>
          <w:rFonts w:ascii="Times New Roman" w:hAnsi="Times New Roman"/>
          <w:i/>
          <w:sz w:val="24"/>
          <w:szCs w:val="24"/>
          <w:lang w:val="nl-NL"/>
        </w:rPr>
      </w:pPr>
      <w:r w:rsidRPr="00A90AB7">
        <w:rPr>
          <w:rFonts w:ascii="Times New Roman" w:hAnsi="Times New Roman"/>
          <w:i/>
          <w:sz w:val="24"/>
          <w:szCs w:val="24"/>
          <w:lang w:val="nl-NL"/>
        </w:rPr>
        <w:t>- N/A</w:t>
      </w:r>
      <w:r w:rsidRPr="00A90AB7">
        <w:rPr>
          <w:rFonts w:ascii="Times New Roman" w:hAnsi="Times New Roman"/>
          <w:i/>
          <w:sz w:val="24"/>
          <w:szCs w:val="24"/>
          <w:vertAlign w:val="superscript"/>
          <w:lang w:val="nl-NL"/>
        </w:rPr>
        <w:t>(5)</w:t>
      </w:r>
      <w:r w:rsidRPr="00A90AB7">
        <w:rPr>
          <w:rFonts w:ascii="Times New Roman" w:hAnsi="Times New Roman"/>
          <w:i/>
          <w:sz w:val="24"/>
          <w:szCs w:val="24"/>
          <w:lang w:val="nl-NL"/>
        </w:rPr>
        <w:t>: Quỹ không sử dụng danh mục cơ cấu.</w:t>
      </w:r>
    </w:p>
    <w:p w14:paraId="252127DE" w14:textId="77777777" w:rsidR="00FA0348" w:rsidRPr="00A90AB7" w:rsidRDefault="00FA0348" w:rsidP="00DC1FD1">
      <w:pPr>
        <w:shd w:val="clear" w:color="auto" w:fill="FFFFFF"/>
        <w:tabs>
          <w:tab w:val="left" w:pos="540"/>
        </w:tabs>
        <w:spacing w:before="120" w:after="0" w:line="240" w:lineRule="auto"/>
        <w:jc w:val="both"/>
        <w:rPr>
          <w:rFonts w:ascii="Times New Roman" w:hAnsi="Times New Roman"/>
          <w:i/>
          <w:sz w:val="24"/>
          <w:szCs w:val="24"/>
          <w:lang w:val="nl-NL"/>
        </w:rPr>
      </w:pPr>
    </w:p>
    <w:p w14:paraId="4ED89547" w14:textId="15FD51AC"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E3D6E">
        <w:rPr>
          <w:rFonts w:ascii="Times New Roman" w:hAnsi="Times New Roman"/>
          <w:b/>
          <w:sz w:val="24"/>
          <w:szCs w:val="24"/>
          <w:lang w:val="nl-NL"/>
        </w:rPr>
        <w:t xml:space="preserve">4.2. Thống kê về Nhà đầu tư nắm giữ Chứng chỉ </w:t>
      </w:r>
      <w:r w:rsidR="008F2B2D" w:rsidRPr="00DE3D6E">
        <w:rPr>
          <w:rFonts w:ascii="Times New Roman" w:hAnsi="Times New Roman"/>
          <w:b/>
          <w:sz w:val="24"/>
          <w:szCs w:val="24"/>
          <w:lang w:val="nl-NL"/>
        </w:rPr>
        <w:t>Q</w:t>
      </w:r>
      <w:r w:rsidRPr="00DE3D6E">
        <w:rPr>
          <w:rFonts w:ascii="Times New Roman" w:hAnsi="Times New Roman"/>
          <w:b/>
          <w:sz w:val="24"/>
          <w:szCs w:val="24"/>
          <w:lang w:val="nl-NL"/>
        </w:rPr>
        <w:t>uỹ tại thời điểm báo cáo (tại thời điểm gần nhất):</w:t>
      </w:r>
    </w:p>
    <w:p w14:paraId="32330169" w14:textId="77777777" w:rsidR="00315A8E" w:rsidRPr="00A90AB7" w:rsidRDefault="00315A8E" w:rsidP="00315A8E">
      <w:pPr>
        <w:shd w:val="clear" w:color="auto" w:fill="FFFFFF"/>
        <w:tabs>
          <w:tab w:val="left" w:pos="540"/>
        </w:tabs>
        <w:spacing w:after="0" w:line="240" w:lineRule="auto"/>
        <w:jc w:val="both"/>
        <w:rPr>
          <w:rFonts w:ascii="Times New Roman" w:hAnsi="Times New Roman"/>
          <w:b/>
          <w:sz w:val="24"/>
          <w:szCs w:val="24"/>
          <w:lang w:val="nl-NL"/>
        </w:rPr>
      </w:pPr>
    </w:p>
    <w:tbl>
      <w:tblPr>
        <w:tblW w:w="0" w:type="auto"/>
        <w:tblLook w:val="04A0" w:firstRow="1" w:lastRow="0" w:firstColumn="1" w:lastColumn="0" w:noHBand="0" w:noVBand="1"/>
      </w:tblPr>
      <w:tblGrid>
        <w:gridCol w:w="2967"/>
        <w:gridCol w:w="1985"/>
        <w:gridCol w:w="2692"/>
        <w:gridCol w:w="1696"/>
      </w:tblGrid>
      <w:tr w:rsidR="00A90AB7" w:rsidRPr="00A90AB7" w14:paraId="3BCC7EEC" w14:textId="77777777" w:rsidTr="00935B7F">
        <w:trPr>
          <w:trHeight w:val="525"/>
        </w:trPr>
        <w:tc>
          <w:tcPr>
            <w:tcW w:w="2967" w:type="dxa"/>
            <w:tcBorders>
              <w:top w:val="single" w:sz="8" w:space="0" w:color="auto"/>
              <w:left w:val="single" w:sz="8" w:space="0" w:color="auto"/>
              <w:bottom w:val="single" w:sz="8" w:space="0" w:color="auto"/>
              <w:right w:val="single" w:sz="8" w:space="0" w:color="auto"/>
            </w:tcBorders>
            <w:shd w:val="clear" w:color="auto" w:fill="auto"/>
            <w:hideMark/>
          </w:tcPr>
          <w:p w14:paraId="1A820499" w14:textId="6D876D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Quy</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mô</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w:t>
            </w:r>
          </w:p>
        </w:tc>
        <w:tc>
          <w:tcPr>
            <w:tcW w:w="1985" w:type="dxa"/>
            <w:tcBorders>
              <w:top w:val="single" w:sz="8" w:space="0" w:color="auto"/>
              <w:left w:val="nil"/>
              <w:bottom w:val="single" w:sz="8" w:space="0" w:color="auto"/>
              <w:right w:val="single" w:sz="8" w:space="0" w:color="auto"/>
            </w:tcBorders>
            <w:shd w:val="clear" w:color="auto" w:fill="auto"/>
            <w:hideMark/>
          </w:tcPr>
          <w:p w14:paraId="08F715D0" w14:textId="421340C1"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Nhà</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đầu</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tư</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2692" w:type="dxa"/>
            <w:tcBorders>
              <w:top w:val="single" w:sz="8" w:space="0" w:color="auto"/>
              <w:left w:val="nil"/>
              <w:bottom w:val="single" w:sz="8" w:space="0" w:color="auto"/>
              <w:right w:val="single" w:sz="8" w:space="0" w:color="auto"/>
            </w:tcBorders>
            <w:shd w:val="clear" w:color="auto" w:fill="auto"/>
            <w:hideMark/>
          </w:tcPr>
          <w:p w14:paraId="0A0C70D5" w14:textId="21AF8C16"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Số</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lượng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đơn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vị</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Chứng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chỉ</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quỹ</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c>
          <w:tcPr>
            <w:tcW w:w="1696" w:type="dxa"/>
            <w:tcBorders>
              <w:top w:val="single" w:sz="8" w:space="0" w:color="auto"/>
              <w:left w:val="nil"/>
              <w:bottom w:val="single" w:sz="8" w:space="0" w:color="auto"/>
              <w:right w:val="single" w:sz="8" w:space="0" w:color="auto"/>
            </w:tcBorders>
            <w:shd w:val="clear" w:color="auto" w:fill="auto"/>
            <w:hideMark/>
          </w:tcPr>
          <w:p w14:paraId="1A514B8F" w14:textId="2915A0CC" w:rsidR="00935B7F" w:rsidRPr="00A90AB7" w:rsidRDefault="00935B7F" w:rsidP="00935B7F">
            <w:pPr>
              <w:spacing w:after="0" w:line="240" w:lineRule="auto"/>
              <w:jc w:val="center"/>
              <w:rPr>
                <w:rFonts w:ascii="Times New Roman" w:eastAsia="Times New Roman" w:hAnsi="Times New Roman"/>
                <w:b/>
                <w:sz w:val="24"/>
                <w:szCs w:val="24"/>
              </w:rPr>
            </w:pPr>
            <w:proofErr w:type="spellStart"/>
            <w:r w:rsidRPr="00A90AB7">
              <w:rPr>
                <w:rFonts w:ascii="Times New Roman" w:hAnsi="Times New Roman"/>
                <w:b/>
                <w:sz w:val="24"/>
                <w:szCs w:val="24"/>
              </w:rPr>
              <w:t>Tỷ</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lệ</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nắm</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giữ</w:t>
            </w:r>
            <w:proofErr w:type="spellEnd"/>
          </w:p>
        </w:tc>
      </w:tr>
      <w:tr w:rsidR="00A90AB7" w:rsidRPr="00A90AB7" w14:paraId="220BA4D7" w14:textId="77777777" w:rsidTr="00935B7F">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F2DF2A3" w14:textId="3DC67612"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A</w:t>
            </w:r>
          </w:p>
        </w:tc>
        <w:tc>
          <w:tcPr>
            <w:tcW w:w="1985" w:type="dxa"/>
            <w:tcBorders>
              <w:top w:val="nil"/>
              <w:left w:val="nil"/>
              <w:bottom w:val="single" w:sz="8" w:space="0" w:color="auto"/>
              <w:right w:val="single" w:sz="8" w:space="0" w:color="auto"/>
            </w:tcBorders>
            <w:shd w:val="clear" w:color="auto" w:fill="auto"/>
            <w:hideMark/>
          </w:tcPr>
          <w:p w14:paraId="10C214F5" w14:textId="01AC60B7"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hideMark/>
          </w:tcPr>
          <w:p w14:paraId="00AAC842" w14:textId="4D070D98"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2</w:t>
            </w:r>
          </w:p>
        </w:tc>
        <w:tc>
          <w:tcPr>
            <w:tcW w:w="1696" w:type="dxa"/>
            <w:tcBorders>
              <w:top w:val="nil"/>
              <w:left w:val="nil"/>
              <w:bottom w:val="single" w:sz="8" w:space="0" w:color="auto"/>
              <w:right w:val="single" w:sz="8" w:space="0" w:color="auto"/>
            </w:tcBorders>
            <w:shd w:val="clear" w:color="auto" w:fill="auto"/>
            <w:hideMark/>
          </w:tcPr>
          <w:p w14:paraId="32D149DE" w14:textId="22A15425" w:rsidR="00935B7F" w:rsidRPr="00A90AB7" w:rsidRDefault="00935B7F" w:rsidP="00935B7F">
            <w:pPr>
              <w:spacing w:after="0" w:line="240" w:lineRule="auto"/>
              <w:jc w:val="center"/>
              <w:rPr>
                <w:rFonts w:ascii="Times New Roman" w:eastAsia="Times New Roman" w:hAnsi="Times New Roman"/>
                <w:sz w:val="24"/>
                <w:szCs w:val="24"/>
              </w:rPr>
            </w:pPr>
            <w:r w:rsidRPr="00A90AB7">
              <w:rPr>
                <w:rFonts w:ascii="Times New Roman" w:hAnsi="Times New Roman"/>
                <w:sz w:val="24"/>
                <w:szCs w:val="24"/>
              </w:rPr>
              <w:t>3</w:t>
            </w:r>
          </w:p>
        </w:tc>
      </w:tr>
      <w:tr w:rsidR="00CC67A1" w:rsidRPr="00A90AB7" w14:paraId="5AC8833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33BF8D42" w14:textId="39F0F24F" w:rsidR="00CC67A1" w:rsidRPr="00A90AB7" w:rsidRDefault="00CC67A1" w:rsidP="00CC67A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Dưới</w:t>
            </w:r>
            <w:proofErr w:type="spellEnd"/>
            <w:r w:rsidRPr="00A90AB7">
              <w:rPr>
                <w:rFonts w:ascii="Times New Roman" w:hAnsi="Times New Roman"/>
                <w:sz w:val="24"/>
                <w:szCs w:val="24"/>
              </w:rPr>
              <w:t xml:space="preserve"> 5000</w:t>
            </w:r>
          </w:p>
        </w:tc>
        <w:tc>
          <w:tcPr>
            <w:tcW w:w="1985" w:type="dxa"/>
            <w:tcBorders>
              <w:top w:val="nil"/>
              <w:left w:val="nil"/>
              <w:bottom w:val="single" w:sz="8" w:space="0" w:color="auto"/>
              <w:right w:val="single" w:sz="8" w:space="0" w:color="auto"/>
            </w:tcBorders>
            <w:shd w:val="clear" w:color="auto" w:fill="auto"/>
          </w:tcPr>
          <w:p w14:paraId="569AE133" w14:textId="08B07B07"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506</w:t>
            </w:r>
          </w:p>
        </w:tc>
        <w:tc>
          <w:tcPr>
            <w:tcW w:w="2692" w:type="dxa"/>
            <w:tcBorders>
              <w:top w:val="nil"/>
              <w:left w:val="nil"/>
              <w:bottom w:val="single" w:sz="8" w:space="0" w:color="auto"/>
              <w:right w:val="single" w:sz="8" w:space="0" w:color="auto"/>
            </w:tcBorders>
            <w:shd w:val="clear" w:color="auto" w:fill="auto"/>
          </w:tcPr>
          <w:p w14:paraId="0EBE36E9" w14:textId="756C6606"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49,892.34</w:t>
            </w:r>
          </w:p>
        </w:tc>
        <w:tc>
          <w:tcPr>
            <w:tcW w:w="1696" w:type="dxa"/>
            <w:tcBorders>
              <w:top w:val="nil"/>
              <w:left w:val="nil"/>
              <w:bottom w:val="single" w:sz="8" w:space="0" w:color="auto"/>
              <w:right w:val="single" w:sz="8" w:space="0" w:color="auto"/>
            </w:tcBorders>
            <w:shd w:val="clear" w:color="auto" w:fill="auto"/>
          </w:tcPr>
          <w:p w14:paraId="324D4E7B" w14:textId="5A92F402"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0.82%</w:t>
            </w:r>
          </w:p>
        </w:tc>
      </w:tr>
      <w:tr w:rsidR="00CC67A1" w:rsidRPr="00A90AB7" w14:paraId="112DFD1E"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595FFB6D" w14:textId="527150C8" w:rsidR="00CC67A1" w:rsidRPr="00A90AB7" w:rsidRDefault="00CC67A1" w:rsidP="00CC67A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5000 - 10.000</w:t>
            </w:r>
          </w:p>
        </w:tc>
        <w:tc>
          <w:tcPr>
            <w:tcW w:w="1985" w:type="dxa"/>
            <w:tcBorders>
              <w:top w:val="nil"/>
              <w:left w:val="nil"/>
              <w:bottom w:val="single" w:sz="8" w:space="0" w:color="auto"/>
              <w:right w:val="single" w:sz="8" w:space="0" w:color="auto"/>
            </w:tcBorders>
            <w:shd w:val="clear" w:color="auto" w:fill="auto"/>
          </w:tcPr>
          <w:p w14:paraId="523D61E2" w14:textId="52A7C612"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2</w:t>
            </w:r>
          </w:p>
        </w:tc>
        <w:tc>
          <w:tcPr>
            <w:tcW w:w="2692" w:type="dxa"/>
            <w:tcBorders>
              <w:top w:val="nil"/>
              <w:left w:val="nil"/>
              <w:bottom w:val="single" w:sz="8" w:space="0" w:color="auto"/>
              <w:right w:val="single" w:sz="8" w:space="0" w:color="auto"/>
            </w:tcBorders>
            <w:shd w:val="clear" w:color="auto" w:fill="auto"/>
          </w:tcPr>
          <w:p w14:paraId="17E0FA6A" w14:textId="0966761C"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11,598.85</w:t>
            </w:r>
          </w:p>
        </w:tc>
        <w:tc>
          <w:tcPr>
            <w:tcW w:w="1696" w:type="dxa"/>
            <w:tcBorders>
              <w:top w:val="nil"/>
              <w:left w:val="nil"/>
              <w:bottom w:val="single" w:sz="8" w:space="0" w:color="auto"/>
              <w:right w:val="single" w:sz="8" w:space="0" w:color="auto"/>
            </w:tcBorders>
            <w:shd w:val="clear" w:color="auto" w:fill="auto"/>
          </w:tcPr>
          <w:p w14:paraId="2CF369C9" w14:textId="3ACDD448"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0.19%</w:t>
            </w:r>
          </w:p>
        </w:tc>
      </w:tr>
      <w:tr w:rsidR="00CC67A1" w:rsidRPr="00A90AB7" w14:paraId="33F2F3B6"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2C542B1C" w14:textId="34E0440E" w:rsidR="00CC67A1" w:rsidRPr="00A90AB7" w:rsidRDefault="00CC67A1" w:rsidP="00CC67A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10.000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w:t>
            </w:r>
          </w:p>
        </w:tc>
        <w:tc>
          <w:tcPr>
            <w:tcW w:w="1985" w:type="dxa"/>
            <w:tcBorders>
              <w:top w:val="nil"/>
              <w:left w:val="nil"/>
              <w:bottom w:val="single" w:sz="8" w:space="0" w:color="auto"/>
              <w:right w:val="single" w:sz="8" w:space="0" w:color="auto"/>
            </w:tcBorders>
            <w:shd w:val="clear" w:color="auto" w:fill="auto"/>
          </w:tcPr>
          <w:p w14:paraId="3406A864" w14:textId="0555AC45"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0</w:t>
            </w:r>
          </w:p>
        </w:tc>
        <w:tc>
          <w:tcPr>
            <w:tcW w:w="2692" w:type="dxa"/>
            <w:tcBorders>
              <w:top w:val="nil"/>
              <w:left w:val="nil"/>
              <w:bottom w:val="single" w:sz="8" w:space="0" w:color="auto"/>
              <w:right w:val="single" w:sz="8" w:space="0" w:color="auto"/>
            </w:tcBorders>
            <w:shd w:val="clear" w:color="auto" w:fill="auto"/>
          </w:tcPr>
          <w:p w14:paraId="7E76C849" w14:textId="42BE8BF0"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0.00</w:t>
            </w:r>
          </w:p>
        </w:tc>
        <w:tc>
          <w:tcPr>
            <w:tcW w:w="1696" w:type="dxa"/>
            <w:tcBorders>
              <w:top w:val="nil"/>
              <w:left w:val="nil"/>
              <w:bottom w:val="single" w:sz="8" w:space="0" w:color="auto"/>
              <w:right w:val="single" w:sz="8" w:space="0" w:color="auto"/>
            </w:tcBorders>
            <w:shd w:val="clear" w:color="auto" w:fill="auto"/>
          </w:tcPr>
          <w:p w14:paraId="2DEE8F0F" w14:textId="230B4ADC"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0.00%</w:t>
            </w:r>
          </w:p>
        </w:tc>
      </w:tr>
      <w:tr w:rsidR="00CC67A1" w:rsidRPr="00A90AB7" w14:paraId="53AAF433"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0A7C6EFA" w14:textId="6A4CACC8" w:rsidR="00CC67A1" w:rsidRPr="00A90AB7" w:rsidRDefault="00CC67A1" w:rsidP="00CC67A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Từ</w:t>
            </w:r>
            <w:proofErr w:type="spellEnd"/>
            <w:r w:rsidRPr="00A90AB7">
              <w:rPr>
                <w:rFonts w:ascii="Times New Roman" w:hAnsi="Times New Roman"/>
                <w:sz w:val="24"/>
                <w:szCs w:val="24"/>
              </w:rPr>
              <w:t xml:space="preserve"> 50.000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62BA28D6" w14:textId="03439724"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0</w:t>
            </w:r>
          </w:p>
        </w:tc>
        <w:tc>
          <w:tcPr>
            <w:tcW w:w="2692" w:type="dxa"/>
            <w:tcBorders>
              <w:top w:val="nil"/>
              <w:left w:val="nil"/>
              <w:bottom w:val="single" w:sz="8" w:space="0" w:color="auto"/>
              <w:right w:val="single" w:sz="8" w:space="0" w:color="auto"/>
            </w:tcBorders>
            <w:shd w:val="clear" w:color="auto" w:fill="auto"/>
          </w:tcPr>
          <w:p w14:paraId="1ABD868A" w14:textId="530A02EA"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0.00</w:t>
            </w:r>
          </w:p>
        </w:tc>
        <w:tc>
          <w:tcPr>
            <w:tcW w:w="1696" w:type="dxa"/>
            <w:tcBorders>
              <w:top w:val="nil"/>
              <w:left w:val="nil"/>
              <w:bottom w:val="single" w:sz="8" w:space="0" w:color="auto"/>
              <w:right w:val="single" w:sz="8" w:space="0" w:color="auto"/>
            </w:tcBorders>
            <w:shd w:val="clear" w:color="auto" w:fill="auto"/>
          </w:tcPr>
          <w:p w14:paraId="73DF2C14" w14:textId="421EA5C0"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0.00%</w:t>
            </w:r>
          </w:p>
        </w:tc>
      </w:tr>
      <w:tr w:rsidR="00CC67A1" w:rsidRPr="00A90AB7" w14:paraId="656817C8"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06728F5" w14:textId="02FA2E03" w:rsidR="00CC67A1" w:rsidRPr="00A90AB7" w:rsidRDefault="00CC67A1" w:rsidP="00CC67A1">
            <w:pPr>
              <w:spacing w:after="0" w:line="240" w:lineRule="auto"/>
              <w:rPr>
                <w:rFonts w:ascii="Times New Roman" w:eastAsia="Times New Roman" w:hAnsi="Times New Roman"/>
                <w:sz w:val="24"/>
                <w:szCs w:val="24"/>
              </w:rPr>
            </w:pPr>
            <w:proofErr w:type="spellStart"/>
            <w:r w:rsidRPr="00A90AB7">
              <w:rPr>
                <w:rFonts w:ascii="Times New Roman" w:hAnsi="Times New Roman"/>
                <w:sz w:val="24"/>
                <w:szCs w:val="24"/>
              </w:rPr>
              <w:t>Trên</w:t>
            </w:r>
            <w:proofErr w:type="spellEnd"/>
            <w:r w:rsidRPr="00A90AB7">
              <w:rPr>
                <w:rFonts w:ascii="Times New Roman" w:hAnsi="Times New Roman"/>
                <w:sz w:val="24"/>
                <w:szCs w:val="24"/>
              </w:rPr>
              <w:t xml:space="preserve"> 500.000</w:t>
            </w:r>
          </w:p>
        </w:tc>
        <w:tc>
          <w:tcPr>
            <w:tcW w:w="1985" w:type="dxa"/>
            <w:tcBorders>
              <w:top w:val="nil"/>
              <w:left w:val="nil"/>
              <w:bottom w:val="single" w:sz="8" w:space="0" w:color="auto"/>
              <w:right w:val="single" w:sz="8" w:space="0" w:color="auto"/>
            </w:tcBorders>
            <w:shd w:val="clear" w:color="auto" w:fill="auto"/>
          </w:tcPr>
          <w:p w14:paraId="709B3670" w14:textId="2CC97FF5"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1</w:t>
            </w:r>
          </w:p>
        </w:tc>
        <w:tc>
          <w:tcPr>
            <w:tcW w:w="2692" w:type="dxa"/>
            <w:tcBorders>
              <w:top w:val="nil"/>
              <w:left w:val="nil"/>
              <w:bottom w:val="single" w:sz="8" w:space="0" w:color="auto"/>
              <w:right w:val="single" w:sz="8" w:space="0" w:color="auto"/>
            </w:tcBorders>
            <w:shd w:val="clear" w:color="auto" w:fill="auto"/>
          </w:tcPr>
          <w:p w14:paraId="0D84550F" w14:textId="493E9F3D"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6,000,000.00</w:t>
            </w:r>
          </w:p>
        </w:tc>
        <w:tc>
          <w:tcPr>
            <w:tcW w:w="1696" w:type="dxa"/>
            <w:tcBorders>
              <w:top w:val="nil"/>
              <w:left w:val="nil"/>
              <w:bottom w:val="single" w:sz="8" w:space="0" w:color="auto"/>
              <w:right w:val="single" w:sz="8" w:space="0" w:color="auto"/>
            </w:tcBorders>
            <w:shd w:val="clear" w:color="auto" w:fill="auto"/>
          </w:tcPr>
          <w:p w14:paraId="28BFE95B" w14:textId="026FBAB6" w:rsidR="00CC67A1" w:rsidRPr="00B97429" w:rsidRDefault="00CC67A1" w:rsidP="00CC67A1">
            <w:pPr>
              <w:spacing w:after="0" w:line="240" w:lineRule="auto"/>
              <w:jc w:val="center"/>
              <w:rPr>
                <w:rFonts w:ascii="Times New Roman" w:eastAsia="Times New Roman" w:hAnsi="Times New Roman"/>
                <w:iCs/>
                <w:sz w:val="24"/>
                <w:szCs w:val="24"/>
              </w:rPr>
            </w:pPr>
            <w:r w:rsidRPr="007D3C58">
              <w:rPr>
                <w:rFonts w:ascii="Times New Roman" w:hAnsi="Times New Roman"/>
                <w:sz w:val="24"/>
                <w:szCs w:val="24"/>
              </w:rPr>
              <w:t>98.99%</w:t>
            </w:r>
          </w:p>
        </w:tc>
      </w:tr>
      <w:tr w:rsidR="00CC67A1" w:rsidRPr="00A90AB7" w14:paraId="7A11D66F" w14:textId="77777777" w:rsidTr="00B17BB1">
        <w:trPr>
          <w:trHeight w:val="315"/>
        </w:trPr>
        <w:tc>
          <w:tcPr>
            <w:tcW w:w="2967" w:type="dxa"/>
            <w:tcBorders>
              <w:top w:val="nil"/>
              <w:left w:val="single" w:sz="8" w:space="0" w:color="auto"/>
              <w:bottom w:val="single" w:sz="8" w:space="0" w:color="auto"/>
              <w:right w:val="single" w:sz="8" w:space="0" w:color="auto"/>
            </w:tcBorders>
            <w:shd w:val="clear" w:color="auto" w:fill="auto"/>
            <w:hideMark/>
          </w:tcPr>
          <w:p w14:paraId="656537AF" w14:textId="635B3763" w:rsidR="00CC67A1" w:rsidRPr="00A90AB7" w:rsidRDefault="00CC67A1" w:rsidP="00CC67A1">
            <w:pPr>
              <w:spacing w:after="0" w:line="240" w:lineRule="auto"/>
              <w:rPr>
                <w:rFonts w:ascii="Times New Roman" w:eastAsia="Times New Roman" w:hAnsi="Times New Roman"/>
                <w:b/>
                <w:bCs/>
                <w:sz w:val="24"/>
                <w:szCs w:val="24"/>
              </w:rPr>
            </w:pPr>
            <w:proofErr w:type="spellStart"/>
            <w:r w:rsidRPr="00A90AB7">
              <w:rPr>
                <w:rFonts w:ascii="Times New Roman" w:hAnsi="Times New Roman"/>
                <w:b/>
                <w:bCs/>
                <w:sz w:val="24"/>
                <w:szCs w:val="24"/>
              </w:rPr>
              <w:t>Tổng</w:t>
            </w:r>
            <w:proofErr w:type="spellEnd"/>
            <w:r w:rsidRPr="00A90AB7">
              <w:rPr>
                <w:rFonts w:ascii="Times New Roman" w:hAnsi="Times New Roman"/>
                <w:b/>
                <w:bCs/>
                <w:sz w:val="24"/>
                <w:szCs w:val="24"/>
              </w:rPr>
              <w:t xml:space="preserve"> </w:t>
            </w:r>
            <w:proofErr w:type="spellStart"/>
            <w:r w:rsidRPr="00A90AB7">
              <w:rPr>
                <w:rFonts w:ascii="Times New Roman" w:hAnsi="Times New Roman"/>
                <w:b/>
                <w:bCs/>
                <w:sz w:val="24"/>
                <w:szCs w:val="24"/>
              </w:rPr>
              <w:t>cộng</w:t>
            </w:r>
            <w:proofErr w:type="spellEnd"/>
          </w:p>
        </w:tc>
        <w:tc>
          <w:tcPr>
            <w:tcW w:w="1985" w:type="dxa"/>
            <w:tcBorders>
              <w:top w:val="nil"/>
              <w:left w:val="nil"/>
              <w:bottom w:val="single" w:sz="8" w:space="0" w:color="auto"/>
              <w:right w:val="single" w:sz="8" w:space="0" w:color="auto"/>
            </w:tcBorders>
            <w:shd w:val="clear" w:color="auto" w:fill="auto"/>
          </w:tcPr>
          <w:p w14:paraId="77162138" w14:textId="135A798A" w:rsidR="00CC67A1" w:rsidRPr="00B97429" w:rsidRDefault="00CC67A1" w:rsidP="00CC67A1">
            <w:pPr>
              <w:spacing w:after="0" w:line="240" w:lineRule="auto"/>
              <w:jc w:val="center"/>
              <w:rPr>
                <w:rFonts w:ascii="Times New Roman" w:eastAsia="Times New Roman" w:hAnsi="Times New Roman"/>
                <w:b/>
                <w:bCs/>
                <w:iCs/>
                <w:sz w:val="24"/>
                <w:szCs w:val="24"/>
              </w:rPr>
            </w:pPr>
            <w:r w:rsidRPr="007D3C58">
              <w:rPr>
                <w:rFonts w:ascii="Times New Roman" w:hAnsi="Times New Roman"/>
                <w:b/>
                <w:bCs/>
                <w:sz w:val="24"/>
                <w:szCs w:val="24"/>
              </w:rPr>
              <w:t>509</w:t>
            </w:r>
          </w:p>
        </w:tc>
        <w:tc>
          <w:tcPr>
            <w:tcW w:w="2692" w:type="dxa"/>
            <w:tcBorders>
              <w:top w:val="nil"/>
              <w:left w:val="nil"/>
              <w:bottom w:val="single" w:sz="8" w:space="0" w:color="auto"/>
              <w:right w:val="single" w:sz="8" w:space="0" w:color="auto"/>
            </w:tcBorders>
            <w:shd w:val="clear" w:color="auto" w:fill="auto"/>
          </w:tcPr>
          <w:p w14:paraId="270549B9" w14:textId="10F55710" w:rsidR="00CC67A1" w:rsidRPr="00B97429" w:rsidRDefault="00CC67A1" w:rsidP="00CC67A1">
            <w:pPr>
              <w:spacing w:after="0" w:line="240" w:lineRule="auto"/>
              <w:jc w:val="center"/>
              <w:rPr>
                <w:rFonts w:ascii="Times New Roman" w:eastAsia="Times New Roman" w:hAnsi="Times New Roman"/>
                <w:b/>
                <w:bCs/>
                <w:iCs/>
                <w:sz w:val="24"/>
                <w:szCs w:val="24"/>
              </w:rPr>
            </w:pPr>
            <w:r w:rsidRPr="007D3C58">
              <w:rPr>
                <w:rFonts w:ascii="Times New Roman" w:hAnsi="Times New Roman"/>
                <w:b/>
                <w:bCs/>
                <w:sz w:val="24"/>
                <w:szCs w:val="24"/>
              </w:rPr>
              <w:t xml:space="preserve"> 6,061,491.19 </w:t>
            </w:r>
          </w:p>
        </w:tc>
        <w:tc>
          <w:tcPr>
            <w:tcW w:w="1696" w:type="dxa"/>
            <w:tcBorders>
              <w:top w:val="nil"/>
              <w:left w:val="nil"/>
              <w:bottom w:val="single" w:sz="8" w:space="0" w:color="auto"/>
              <w:right w:val="single" w:sz="8" w:space="0" w:color="auto"/>
            </w:tcBorders>
            <w:shd w:val="clear" w:color="auto" w:fill="auto"/>
          </w:tcPr>
          <w:p w14:paraId="10E9F2BC" w14:textId="2F19C692" w:rsidR="00CC67A1" w:rsidRPr="00B97429" w:rsidRDefault="00CC67A1" w:rsidP="00CC67A1">
            <w:pPr>
              <w:spacing w:after="0" w:line="240" w:lineRule="auto"/>
              <w:jc w:val="center"/>
              <w:rPr>
                <w:rFonts w:ascii="Times New Roman" w:eastAsia="Times New Roman" w:hAnsi="Times New Roman"/>
                <w:b/>
                <w:bCs/>
                <w:iCs/>
                <w:sz w:val="24"/>
                <w:szCs w:val="24"/>
              </w:rPr>
            </w:pPr>
            <w:r w:rsidRPr="007D3C58">
              <w:rPr>
                <w:rFonts w:ascii="Times New Roman" w:hAnsi="Times New Roman"/>
                <w:b/>
                <w:bCs/>
                <w:sz w:val="24"/>
                <w:szCs w:val="24"/>
              </w:rPr>
              <w:t>100.00%</w:t>
            </w:r>
          </w:p>
        </w:tc>
      </w:tr>
    </w:tbl>
    <w:p w14:paraId="6B5618EA"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b/>
          <w:sz w:val="24"/>
          <w:szCs w:val="24"/>
          <w:lang w:val="nl-NL"/>
        </w:rPr>
        <w:t>5.</w:t>
      </w:r>
      <w:r w:rsidRPr="00A90AB7">
        <w:rPr>
          <w:rFonts w:ascii="Times New Roman" w:hAnsi="Times New Roman"/>
          <w:sz w:val="24"/>
          <w:szCs w:val="24"/>
          <w:lang w:val="nl-NL"/>
        </w:rPr>
        <w:t xml:space="preserve"> </w:t>
      </w:r>
      <w:r w:rsidRPr="00A90AB7">
        <w:rPr>
          <w:rFonts w:ascii="Times New Roman" w:hAnsi="Times New Roman"/>
          <w:b/>
          <w:sz w:val="24"/>
          <w:szCs w:val="24"/>
          <w:lang w:val="nl-NL"/>
        </w:rPr>
        <w:t>Chi phí ngầm và giảm giá</w:t>
      </w:r>
    </w:p>
    <w:p w14:paraId="5AC400FC" w14:textId="7E612B93" w:rsidR="008971AB" w:rsidRPr="00A90AB7" w:rsidRDefault="008971AB" w:rsidP="0083372E">
      <w:p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Quỹ không có chi phí ngầm. Tất cả các chi phí của Quỹ được quy định chi tiết trong điều lệ Quỹ và bản cáo bạch.</w:t>
      </w:r>
    </w:p>
    <w:p w14:paraId="70D1A028" w14:textId="77777777" w:rsidR="00E0018A" w:rsidRPr="00A90AB7" w:rsidRDefault="00E0018A" w:rsidP="00315A8E">
      <w:pPr>
        <w:shd w:val="clear" w:color="auto" w:fill="FFFFFF"/>
        <w:tabs>
          <w:tab w:val="left" w:pos="540"/>
        </w:tabs>
        <w:spacing w:after="0" w:line="240" w:lineRule="auto"/>
        <w:jc w:val="both"/>
        <w:rPr>
          <w:rFonts w:ascii="Times New Roman" w:hAnsi="Times New Roman"/>
          <w:sz w:val="24"/>
          <w:szCs w:val="24"/>
          <w:lang w:val="nl-NL"/>
        </w:rPr>
      </w:pPr>
    </w:p>
    <w:p w14:paraId="2C66B5E4" w14:textId="77777777"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E3D6E">
        <w:rPr>
          <w:rFonts w:ascii="Times New Roman" w:hAnsi="Times New Roman"/>
          <w:b/>
          <w:sz w:val="24"/>
          <w:szCs w:val="24"/>
          <w:lang w:val="nl-NL"/>
        </w:rPr>
        <w:t>V. Thông tin về triển vọng thị trường</w:t>
      </w:r>
    </w:p>
    <w:p w14:paraId="377DAD88" w14:textId="77777777" w:rsidR="00CC67A1" w:rsidRDefault="00CC67A1" w:rsidP="00CC67A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Tính đến cuối năm 2020, quy mô phát hành Trái phiếu doanh nghiệp đã đạt 950.3 nghìn tỷ VND (trong tổng số hơn 1.2 triệu tỷ đồng đã phát hành 5 năm qua), tương đương 15,1% GDP và 10.3% tổng dư nợ tín dụng toàn hệ thống ngân hàng.</w:t>
      </w:r>
    </w:p>
    <w:p w14:paraId="6B771092" w14:textId="77777777" w:rsidR="00CC67A1" w:rsidRDefault="00CC67A1" w:rsidP="00CC67A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Năm 2021 là năm chứng kiến nhiều quy định mới liên quan đến thị trường trái phiếu, đặc biệt là đối với trái phiếu doanh nghiệp. Kênh trái phiếu đang ngày càng khẳng định vai trò quan trọng trong việc khai thông nguồn vốn của doanh nghiệp, khi tín dụng ngân hàng trung và dài hạn khó có dư địa tăng trưởng mạnh để đáp ứng nhu cầu vốn của doanh nghiệp. Ngoài ra, chủ trương chung của các cơ quan chính sách trong đó có Ngân hàng nhà nước vẫn là ưu tiên kênh vốn trung và dài hạn qua kên Trái phiếu doanh nghiệp và qua huy động trên thị trường cổ phiếu. </w:t>
      </w:r>
    </w:p>
    <w:p w14:paraId="51C3ACE5" w14:textId="77777777" w:rsidR="00CC67A1" w:rsidRDefault="00CC67A1" w:rsidP="00CC67A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lastRenderedPageBreak/>
        <w:t xml:space="preserve">Ngoài ra, nhiều doanh nghiệp hiện nay vẫn còn chịu tác động của Covid-19 làm ảnh hưởng tạm thời đến dòng tiền từ hoạt động kinh doanh. Do đó, nhu cầu tái cấu trúc kỳ hạn nguồn vốn nợ vay theo hướng dài hạn hơn để phù hợp với dòng tiền kỳ vọng từ kinh doanh là rất lớn.  </w:t>
      </w:r>
    </w:p>
    <w:p w14:paraId="5ACCB0C5" w14:textId="77777777" w:rsidR="00CC67A1" w:rsidRDefault="00CC67A1" w:rsidP="00CC67A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Ở góc độ Cầu, nhu cầu đầu tư và sở hữu trái phiếu doanh nghiệp cũng sẽ tăng lên trong môi trường lãi suất ở mức thấp kỷ lục và được kỳ vọng sẽ tiếp tục duy trì trong một vài năm tới do chính sách nới lỏng tiền tệ nhằm thúc đẩy kinh tế của các nước. </w:t>
      </w:r>
    </w:p>
    <w:p w14:paraId="79A65EC3" w14:textId="77777777" w:rsidR="00CC67A1" w:rsidRPr="00F14111" w:rsidRDefault="00CC67A1" w:rsidP="00CC67A1">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 xml:space="preserve">Như vậy, với các phân tích trên, thị trường Trái phiếu doanh nghiệp năm 2021 vẫn sẽ sôi động nhưng về quy mô sẽ khó đạt được như mức phát hành năm 2020 do các quy định siết chặt về điều kiện phát hành của cơ quan quản lý, nhưng đảm bảo thị trường phát triển ổn định và bền vững. </w:t>
      </w:r>
    </w:p>
    <w:p w14:paraId="0026677A" w14:textId="6F5BC9C9" w:rsidR="00315A8E" w:rsidRDefault="00315A8E" w:rsidP="0083372E">
      <w:pPr>
        <w:shd w:val="clear" w:color="auto" w:fill="FFFFFF"/>
        <w:tabs>
          <w:tab w:val="left" w:pos="540"/>
        </w:tabs>
        <w:spacing w:before="120" w:after="0" w:line="240" w:lineRule="auto"/>
        <w:jc w:val="both"/>
        <w:rPr>
          <w:rFonts w:ascii="Times New Roman" w:hAnsi="Times New Roman"/>
          <w:sz w:val="24"/>
          <w:szCs w:val="24"/>
          <w:lang w:val="nl-NL"/>
        </w:rPr>
      </w:pPr>
    </w:p>
    <w:p w14:paraId="2C6678DA" w14:textId="2EAB63F5" w:rsidR="00BE6F63" w:rsidRPr="00A90AB7" w:rsidRDefault="00BE6F63" w:rsidP="0083372E">
      <w:pPr>
        <w:shd w:val="clear" w:color="auto" w:fill="FFFFFF"/>
        <w:tabs>
          <w:tab w:val="left" w:pos="540"/>
        </w:tabs>
        <w:spacing w:before="120" w:after="0" w:line="240" w:lineRule="auto"/>
        <w:jc w:val="both"/>
        <w:rPr>
          <w:rFonts w:ascii="Times New Roman" w:hAnsi="Times New Roman"/>
          <w:b/>
          <w:sz w:val="24"/>
          <w:szCs w:val="24"/>
          <w:lang w:val="nl-NL"/>
        </w:rPr>
      </w:pPr>
      <w:r w:rsidRPr="00DE3D6E">
        <w:rPr>
          <w:rFonts w:ascii="Times New Roman" w:hAnsi="Times New Roman"/>
          <w:b/>
          <w:sz w:val="24"/>
          <w:szCs w:val="24"/>
          <w:lang w:val="nl-NL"/>
        </w:rPr>
        <w:t>VI. Thông tin khác</w:t>
      </w:r>
    </w:p>
    <w:p w14:paraId="72FF594F" w14:textId="3B95D3DB" w:rsidR="00062055" w:rsidRPr="00A90AB7" w:rsidRDefault="00315A8E" w:rsidP="0083372E">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E92263" w:rsidRPr="00A90AB7">
        <w:rPr>
          <w:rFonts w:ascii="Times New Roman" w:hAnsi="Times New Roman"/>
          <w:sz w:val="24"/>
          <w:szCs w:val="24"/>
          <w:lang w:val="nl-NL"/>
        </w:rPr>
        <w:t>Ban điều hành Công ty quản lý Quỹ</w:t>
      </w:r>
      <w:r w:rsidR="005F16E8" w:rsidRPr="00A90AB7">
        <w:rPr>
          <w:rFonts w:ascii="Times New Roman" w:hAnsi="Times New Roman"/>
          <w:sz w:val="24"/>
          <w:szCs w:val="24"/>
          <w:lang w:val="nl-NL"/>
        </w:rPr>
        <w:t xml:space="preserve"> </w:t>
      </w:r>
      <w:r w:rsidR="00062055" w:rsidRPr="00A90AB7">
        <w:rPr>
          <w:rFonts w:ascii="Times New Roman" w:hAnsi="Times New Roman"/>
          <w:sz w:val="24"/>
          <w:szCs w:val="24"/>
          <w:lang w:val="nl-NL"/>
        </w:rPr>
        <w:t xml:space="preserve"> </w:t>
      </w:r>
    </w:p>
    <w:p w14:paraId="49122FB9" w14:textId="77777777" w:rsidR="00E92263" w:rsidRPr="00A90AB7" w:rsidRDefault="00E92263"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415B66" w:rsidRPr="00A90AB7" w14:paraId="06984D68" w14:textId="77777777" w:rsidTr="0083372E">
        <w:tc>
          <w:tcPr>
            <w:tcW w:w="2970" w:type="dxa"/>
          </w:tcPr>
          <w:p w14:paraId="26488EF6"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Trần Châu Danh</w:t>
            </w:r>
            <w:r w:rsidRPr="00A90AB7">
              <w:rPr>
                <w:rFonts w:ascii="Times New Roman" w:hAnsi="Times New Roman"/>
                <w:sz w:val="24"/>
                <w:szCs w:val="24"/>
                <w:lang w:val="nl-NL"/>
              </w:rPr>
              <w:t xml:space="preserve">, </w:t>
            </w:r>
          </w:p>
          <w:p w14:paraId="48A13FB8"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Tổng Giám đốc kiêm Giám đốc Điều hành Đầu tư</w:t>
            </w:r>
          </w:p>
          <w:p w14:paraId="6D165334"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p>
          <w:p w14:paraId="08D79F84"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p>
        </w:tc>
        <w:tc>
          <w:tcPr>
            <w:tcW w:w="6390" w:type="dxa"/>
          </w:tcPr>
          <w:p w14:paraId="12ABC137"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2201B6B"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Kinh tế Đối ngoại, Đại học Ngoại thương Tp. HCM;</w:t>
            </w:r>
          </w:p>
          <w:p w14:paraId="04C8B9CE"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Ngân hàng, Đại học Ngân hàng Tp. HCM;</w:t>
            </w:r>
          </w:p>
          <w:p w14:paraId="238CD6D3"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Thạc sỹ Kinh tế Phát triển, Chương trình Cao học Kinh tế Phát triển Việt Nam – Hà Lan, Tp. HCM;</w:t>
            </w:r>
          </w:p>
          <w:p w14:paraId="6D1A1EF6"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viên Phân tích Tài chính quốc tế CFA (Chartered Financial Analyst);</w:t>
            </w:r>
          </w:p>
          <w:p w14:paraId="1E22BA0E"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Văn bằng Chuyên gia Phân tích Kỹ thuật Thị trường Chứng khoán CMT</w:t>
            </w:r>
            <w:r>
              <w:rPr>
                <w:rFonts w:ascii="Times New Roman" w:hAnsi="Times New Roman"/>
                <w:sz w:val="24"/>
                <w:szCs w:val="24"/>
                <w:lang w:val="nl-NL"/>
              </w:rPr>
              <w:t>(</w:t>
            </w:r>
            <w:r w:rsidRPr="00943F34">
              <w:rPr>
                <w:rFonts w:ascii="Times New Roman" w:hAnsi="Times New Roman"/>
                <w:sz w:val="24"/>
                <w:szCs w:val="24"/>
                <w:lang w:val="nl-NL"/>
              </w:rPr>
              <w:t>Chartered Market Technician</w:t>
            </w:r>
            <w:r>
              <w:rPr>
                <w:rFonts w:ascii="Times New Roman" w:hAnsi="Times New Roman"/>
                <w:sz w:val="24"/>
                <w:szCs w:val="24"/>
                <w:lang w:val="nl-NL"/>
              </w:rPr>
              <w:t>)</w:t>
            </w:r>
            <w:r w:rsidRPr="00A90AB7">
              <w:rPr>
                <w:rFonts w:ascii="Times New Roman" w:hAnsi="Times New Roman"/>
                <w:sz w:val="24"/>
                <w:szCs w:val="24"/>
                <w:lang w:val="nl-NL"/>
              </w:rPr>
              <w:t>;</w:t>
            </w:r>
          </w:p>
          <w:p w14:paraId="35487A23"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Chứng chỉ hành nghề Quản lý Quỹ của Ủy ban Chứng khoán Nhà nước. </w:t>
            </w:r>
          </w:p>
          <w:p w14:paraId="38825C65" w14:textId="77777777" w:rsidR="00415B66" w:rsidRPr="00A90AB7" w:rsidRDefault="00415B66" w:rsidP="00415B6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7C1F53B2" w14:textId="77777777" w:rsidR="00415B66" w:rsidRPr="00A90AB7" w:rsidRDefault="00415B66" w:rsidP="00415B66">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Ông có hai mươi (20) năm kinh nghiệm trong lĩnh vực đầu tư, quản lý quỹ và quản lý danh mục đầu tư. Ông đã tham gia hoạt động vào Thị trường Chứng khoán Việt nam từ khi thị trường mới được thành lập. </w:t>
            </w:r>
          </w:p>
          <w:p w14:paraId="58DADF08" w14:textId="77777777" w:rsidR="00415B66" w:rsidRPr="00A90AB7" w:rsidRDefault="00415B66" w:rsidP="00415B66">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ông đã làm việc tại Công ty TNHH Bảo Hiểm Nhân Thọ Dai-ichi Việt Nam với vai trò là Phó Tổng Giám đốc Đầu tư, phụ trách các hoạt động đầu tư và quản lý tài sản nợ có từ năm 2011.</w:t>
            </w:r>
          </w:p>
          <w:p w14:paraId="7FE17026" w14:textId="5FAB0A0D" w:rsidR="00415B66" w:rsidRPr="00A90AB7" w:rsidRDefault="00415B66" w:rsidP="00415B66">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Bảo Hiểm Nhân Thọ Dai-ichi Việt Nam, ông Danh từng giữ các vị trí chủ chốt tại các công ty quản lý quỹ trong và ngoài nước, đặc biệt ông Danh có hơn bảy (07) năm kinh nghiệm tại Công ty TNHH Quản lý Quỹ Eastspring Investments (trước đó có tên là Prudential).</w:t>
            </w:r>
          </w:p>
        </w:tc>
      </w:tr>
      <w:tr w:rsidR="00415B66" w:rsidRPr="00A90AB7" w14:paraId="1AAD9BAC" w14:textId="77777777" w:rsidTr="005E549F">
        <w:tc>
          <w:tcPr>
            <w:tcW w:w="2970" w:type="dxa"/>
          </w:tcPr>
          <w:p w14:paraId="7B5D7D25"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b/>
                <w:sz w:val="24"/>
                <w:szCs w:val="24"/>
                <w:lang w:val="nl-NL"/>
              </w:rPr>
            </w:pPr>
            <w:r w:rsidRPr="00A90AB7">
              <w:rPr>
                <w:rFonts w:ascii="Times New Roman" w:hAnsi="Times New Roman"/>
                <w:i/>
                <w:sz w:val="24"/>
                <w:szCs w:val="24"/>
                <w:lang w:val="nl-NL"/>
              </w:rPr>
              <w:t xml:space="preserve">Ông </w:t>
            </w:r>
            <w:r w:rsidRPr="00A90AB7">
              <w:rPr>
                <w:rFonts w:ascii="Times New Roman" w:hAnsi="Times New Roman"/>
                <w:b/>
                <w:sz w:val="24"/>
                <w:szCs w:val="24"/>
                <w:lang w:val="nl-NL"/>
              </w:rPr>
              <w:t>Masafumi Takeshita</w:t>
            </w:r>
          </w:p>
          <w:p w14:paraId="3BAE3522" w14:textId="4C96F2EB"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Kế hoạch Công ty và Quản trị Rủi ro</w:t>
            </w:r>
          </w:p>
        </w:tc>
        <w:tc>
          <w:tcPr>
            <w:tcW w:w="6390" w:type="dxa"/>
          </w:tcPr>
          <w:p w14:paraId="42BFEFF1"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5864B628" w14:textId="77777777" w:rsidR="00415B66" w:rsidRPr="00A90AB7" w:rsidRDefault="00415B66" w:rsidP="00415B66">
            <w:pPr>
              <w:pStyle w:val="ListParagraph"/>
              <w:numPr>
                <w:ilvl w:val="0"/>
                <w:numId w:val="7"/>
              </w:numPr>
              <w:tabs>
                <w:tab w:val="left" w:pos="540"/>
              </w:tabs>
              <w:spacing w:before="120" w:after="0" w:line="240" w:lineRule="auto"/>
              <w:ind w:hanging="648"/>
              <w:jc w:val="both"/>
              <w:rPr>
                <w:rFonts w:ascii="Times New Roman" w:hAnsi="Times New Roman"/>
                <w:b/>
                <w:i/>
                <w:sz w:val="24"/>
                <w:szCs w:val="24"/>
                <w:lang w:val="nl-NL"/>
              </w:rPr>
            </w:pPr>
            <w:r w:rsidRPr="00A90AB7">
              <w:rPr>
                <w:rFonts w:ascii="Times New Roman" w:hAnsi="Times New Roman"/>
                <w:sz w:val="24"/>
                <w:szCs w:val="24"/>
                <w:lang w:val="nl-NL"/>
              </w:rPr>
              <w:t>Thạc sĩ Kinh tế, Đại học Hitotsubashi, Nhật Bản;</w:t>
            </w:r>
          </w:p>
          <w:p w14:paraId="2AAD12EB" w14:textId="77777777" w:rsidR="00415B66" w:rsidRPr="00A90AB7" w:rsidRDefault="00415B66" w:rsidP="00415B66">
            <w:pPr>
              <w:pStyle w:val="ListParagraph"/>
              <w:numPr>
                <w:ilvl w:val="0"/>
                <w:numId w:val="7"/>
              </w:numPr>
              <w:tabs>
                <w:tab w:val="left" w:pos="540"/>
              </w:tabs>
              <w:spacing w:before="120" w:after="0" w:line="240" w:lineRule="auto"/>
              <w:ind w:left="522" w:hanging="450"/>
              <w:jc w:val="both"/>
              <w:rPr>
                <w:rFonts w:ascii="Times New Roman" w:hAnsi="Times New Roman"/>
                <w:sz w:val="24"/>
                <w:szCs w:val="24"/>
                <w:lang w:val="nl-NL"/>
              </w:rPr>
            </w:pPr>
            <w:r w:rsidRPr="00A90AB7">
              <w:rPr>
                <w:rFonts w:ascii="Times New Roman" w:hAnsi="Times New Roman"/>
                <w:sz w:val="24"/>
                <w:szCs w:val="24"/>
                <w:lang w:val="nl-NL"/>
              </w:rPr>
              <w:t>CMA level 2, Hiệp hội phân tích chứng khoán Nhật Bản (SAAJ).</w:t>
            </w:r>
          </w:p>
          <w:p w14:paraId="4CBB9AE9" w14:textId="77777777" w:rsidR="00415B66" w:rsidRPr="00A90AB7" w:rsidRDefault="00415B66" w:rsidP="00415B66">
            <w:pPr>
              <w:spacing w:before="120" w:after="0" w:line="240" w:lineRule="auto"/>
              <w:ind w:hanging="18"/>
              <w:jc w:val="both"/>
              <w:rPr>
                <w:rFonts w:ascii="Times New Roman" w:hAnsi="Times New Roman"/>
                <w:b/>
                <w:i/>
                <w:sz w:val="24"/>
                <w:szCs w:val="24"/>
                <w:lang w:val="nl-NL"/>
              </w:rPr>
            </w:pPr>
            <w:r w:rsidRPr="00A90AB7">
              <w:rPr>
                <w:rFonts w:ascii="Times New Roman" w:hAnsi="Times New Roman"/>
                <w:b/>
                <w:i/>
                <w:sz w:val="24"/>
                <w:szCs w:val="24"/>
                <w:lang w:val="nl-NL"/>
              </w:rPr>
              <w:lastRenderedPageBreak/>
              <w:t>Kinh nghiệm làm việc</w:t>
            </w:r>
          </w:p>
          <w:p w14:paraId="5432B8CE" w14:textId="77777777" w:rsidR="00415B66" w:rsidRPr="00A90AB7" w:rsidRDefault="00415B66" w:rsidP="00415B66">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Ông đã có mười (10) năm kinh nghiệm làm việc và nghiên cứu trong lĩnh vực tài chính, bảo hiểm, đầu tư ở nước ngoài.</w:t>
            </w:r>
          </w:p>
          <w:p w14:paraId="38E8A0B6" w14:textId="77777777" w:rsidR="00415B66" w:rsidRPr="00A90AB7" w:rsidRDefault="00415B66" w:rsidP="00415B66">
            <w:pPr>
              <w:spacing w:before="120" w:after="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 xml:space="preserve">Trước khi sang Việt Nam làm việc tại Công ty, ông đã có hơn bốn (04) năm kinh nghiệm ở vị trí cấp cao phụ trách hoạt động tín dụng của Công ty Bảo hiểm Nhân thọ Dai-ichi Nhật Bản; một trong những công ty bảo hiểm hàng đầu và uy tín tại Nhật Bản có trụ sở chính tại Tokyo. </w:t>
            </w:r>
          </w:p>
          <w:p w14:paraId="25391A2B" w14:textId="4F6A32D8" w:rsidR="00415B66" w:rsidRPr="00A90AB7" w:rsidRDefault="00415B66" w:rsidP="00415B66">
            <w:pPr>
              <w:spacing w:before="120" w:line="240" w:lineRule="auto"/>
              <w:ind w:hanging="18"/>
              <w:jc w:val="both"/>
              <w:rPr>
                <w:rFonts w:ascii="Times New Roman" w:hAnsi="Times New Roman"/>
                <w:sz w:val="24"/>
                <w:szCs w:val="24"/>
                <w:lang w:val="nl-NL"/>
              </w:rPr>
            </w:pPr>
            <w:r w:rsidRPr="00A90AB7">
              <w:rPr>
                <w:rFonts w:ascii="Times New Roman" w:hAnsi="Times New Roman"/>
                <w:sz w:val="24"/>
                <w:szCs w:val="24"/>
                <w:lang w:val="nl-NL"/>
              </w:rPr>
              <w:t>Trước đó, ông đã có thời gian làm việc tại bộ phận phân tích của Ngân hàng Mizuho – Chi nhánh Singapore.</w:t>
            </w:r>
          </w:p>
        </w:tc>
      </w:tr>
      <w:tr w:rsidR="00415B66" w:rsidRPr="00A90AB7" w14:paraId="6F543997" w14:textId="77777777" w:rsidTr="005E549F">
        <w:tc>
          <w:tcPr>
            <w:tcW w:w="2970" w:type="dxa"/>
          </w:tcPr>
          <w:p w14:paraId="4021425F"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lastRenderedPageBreak/>
              <w:t>Ông</w:t>
            </w:r>
            <w:r w:rsidRPr="00A90AB7">
              <w:rPr>
                <w:rFonts w:ascii="Times New Roman" w:hAnsi="Times New Roman"/>
                <w:sz w:val="24"/>
                <w:szCs w:val="24"/>
                <w:lang w:val="nl-NL"/>
              </w:rPr>
              <w:t xml:space="preserve"> </w:t>
            </w:r>
            <w:r w:rsidRPr="00A90AB7">
              <w:rPr>
                <w:rFonts w:ascii="Times New Roman" w:hAnsi="Times New Roman"/>
                <w:b/>
                <w:sz w:val="24"/>
                <w:szCs w:val="24"/>
                <w:lang w:val="nl-NL"/>
              </w:rPr>
              <w:t>Đặng Vị Thanh</w:t>
            </w:r>
            <w:r w:rsidRPr="00A90AB7">
              <w:rPr>
                <w:rFonts w:ascii="Times New Roman" w:hAnsi="Times New Roman"/>
                <w:sz w:val="24"/>
                <w:szCs w:val="24"/>
                <w:lang w:val="nl-NL"/>
              </w:rPr>
              <w:t>,</w:t>
            </w:r>
          </w:p>
          <w:p w14:paraId="37AF3A83" w14:textId="56FC0FE6"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Thành viên Ban Điều hành giữ chức vụ Phó Giám đốc, Trưởng Bộ phận Phát triển Kinh doanh</w:t>
            </w:r>
          </w:p>
        </w:tc>
        <w:tc>
          <w:tcPr>
            <w:tcW w:w="6390" w:type="dxa"/>
          </w:tcPr>
          <w:p w14:paraId="194F5A32"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1443FC25"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Kinh tế Thương mại, Đại học Kinh tế Tp. HCM, </w:t>
            </w:r>
          </w:p>
          <w:p w14:paraId="0F2CD1F7"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Mở Tp. HCM;</w:t>
            </w:r>
          </w:p>
          <w:p w14:paraId="457F9EE3"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Quốc tế chuyên ngành Bảo hiểm Nhân thọ: Fellowship, Life Management Institue (FLMI)</w:t>
            </w:r>
            <w:r>
              <w:rPr>
                <w:rFonts w:ascii="Times New Roman" w:hAnsi="Times New Roman"/>
                <w:sz w:val="24"/>
                <w:szCs w:val="24"/>
                <w:lang w:val="nl-NL"/>
              </w:rPr>
              <w:t>;</w:t>
            </w:r>
          </w:p>
          <w:p w14:paraId="4BFF401C"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1A4B3D41" w14:textId="77777777" w:rsidR="00415B66" w:rsidRPr="00A90AB7" w:rsidRDefault="00415B66" w:rsidP="00415B6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3799A3D"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mười lăm (15) năm kinh nghiệm làm việc trong lĩnh vực tài chính, bảo hiểm, quản lý quỹ; trong đó hơn mười (10) năm được đề bạt vào các chức danh quản lý tại các công ty quản lý quỹ hàng đầu Việt Nam.</w:t>
            </w:r>
          </w:p>
          <w:p w14:paraId="7B1EF5C4" w14:textId="77777777" w:rsidR="00415B66" w:rsidRPr="00A90AB7" w:rsidRDefault="00415B66" w:rsidP="00415B66">
            <w:pPr>
              <w:tabs>
                <w:tab w:val="left" w:pos="706"/>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Trước khi gia nhập Công ty TNHH Một Thành viên Quản lý Quỹ Dai-ichi Life Việt Nam, ông từng là Trưởng phòng Kinh doanh và Tiếp thị tại Công ty TNHH Quản lý Quỹ Manulife Việt Nam và sau đó đảm nhiệm vị trí Giám đốc Kinh doanh, Khối khách hàng cá nhân của Công ty Cổ phần Quản lý Quỹ VinaCapital (trước đó có tên là VinaWealth).</w:t>
            </w:r>
          </w:p>
          <w:p w14:paraId="277930DC" w14:textId="6DC757B6" w:rsidR="00415B66" w:rsidRPr="00A90AB7" w:rsidRDefault="00415B66" w:rsidP="00415B66">
            <w:pPr>
              <w:tabs>
                <w:tab w:val="left" w:pos="706"/>
              </w:tabs>
              <w:spacing w:before="120" w:line="240" w:lineRule="auto"/>
              <w:jc w:val="both"/>
              <w:rPr>
                <w:rFonts w:ascii="Times New Roman" w:hAnsi="Times New Roman"/>
                <w:sz w:val="24"/>
                <w:szCs w:val="24"/>
                <w:lang w:val="nl-NL"/>
              </w:rPr>
            </w:pPr>
            <w:r w:rsidRPr="00A90AB7">
              <w:rPr>
                <w:rFonts w:ascii="Times New Roman" w:hAnsi="Times New Roman"/>
                <w:sz w:val="24"/>
                <w:szCs w:val="24"/>
                <w:lang w:val="nl-NL"/>
              </w:rPr>
              <w:t>Ông có sự am hiểu sâu sắc về thị trường quỹ mở và tích cực đóng góp cho sự phát triển của thị trường quỹ mở tại Việt Nam.</w:t>
            </w:r>
          </w:p>
        </w:tc>
      </w:tr>
      <w:tr w:rsidR="00415B66" w:rsidRPr="00A90AB7" w14:paraId="22B76A1C" w14:textId="77777777" w:rsidTr="005E549F">
        <w:tc>
          <w:tcPr>
            <w:tcW w:w="2970" w:type="dxa"/>
          </w:tcPr>
          <w:p w14:paraId="373EEB29"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Ông</w:t>
            </w:r>
            <w:r w:rsidRPr="00A90AB7">
              <w:rPr>
                <w:rFonts w:ascii="Times New Roman" w:hAnsi="Times New Roman"/>
                <w:sz w:val="24"/>
                <w:szCs w:val="24"/>
                <w:lang w:val="nl-NL"/>
              </w:rPr>
              <w:t xml:space="preserve"> </w:t>
            </w:r>
            <w:r w:rsidRPr="00A90AB7">
              <w:rPr>
                <w:rFonts w:ascii="Times New Roman" w:hAnsi="Times New Roman"/>
                <w:b/>
                <w:bCs/>
                <w:sz w:val="24"/>
                <w:szCs w:val="24"/>
                <w:lang w:val="nl-NL"/>
              </w:rPr>
              <w:t>Đoàn Công Đạt</w:t>
            </w:r>
            <w:r w:rsidRPr="00A90AB7">
              <w:rPr>
                <w:rFonts w:ascii="Times New Roman" w:hAnsi="Times New Roman"/>
                <w:sz w:val="24"/>
                <w:szCs w:val="24"/>
                <w:lang w:val="nl-NL"/>
              </w:rPr>
              <w:t>,</w:t>
            </w:r>
          </w:p>
          <w:p w14:paraId="1CA9B341" w14:textId="03D04FE0" w:rsidR="00415B66" w:rsidRPr="00A90AB7" w:rsidRDefault="00415B66" w:rsidP="00415B66">
            <w:pPr>
              <w:pStyle w:val="ListParagraph"/>
              <w:tabs>
                <w:tab w:val="left" w:pos="540"/>
              </w:tabs>
              <w:spacing w:before="120" w:after="0" w:line="240" w:lineRule="auto"/>
              <w:ind w:left="0"/>
              <w:jc w:val="both"/>
              <w:rPr>
                <w:rFonts w:ascii="Times New Roman" w:hAnsi="Times New Roman"/>
                <w:i/>
                <w:sz w:val="24"/>
                <w:szCs w:val="24"/>
                <w:lang w:val="nl-NL"/>
              </w:rPr>
            </w:pPr>
            <w:r w:rsidRPr="00A90AB7">
              <w:rPr>
                <w:rFonts w:ascii="Times New Roman" w:hAnsi="Times New Roman"/>
                <w:sz w:val="24"/>
                <w:szCs w:val="24"/>
                <w:lang w:val="nl-NL"/>
              </w:rPr>
              <w:t>Trưởng Bộ phận Kiểm soát Nội bộ</w:t>
            </w:r>
          </w:p>
        </w:tc>
        <w:tc>
          <w:tcPr>
            <w:tcW w:w="6390" w:type="dxa"/>
          </w:tcPr>
          <w:p w14:paraId="14036BB7"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6247FAC2"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 xml:space="preserve">Cử nhân Kế toán kiểm toán, Đại học Kinh tế Tp. HCM; </w:t>
            </w:r>
          </w:p>
          <w:p w14:paraId="7E6BD5EA"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Luật, Đại học Kinh tế - Luật Tp. HCM;</w:t>
            </w:r>
          </w:p>
          <w:p w14:paraId="09FA725D"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sz w:val="24"/>
                <w:szCs w:val="24"/>
                <w:lang w:val="nl-NL"/>
              </w:rPr>
            </w:pPr>
            <w:r w:rsidRPr="00A90AB7">
              <w:rPr>
                <w:rFonts w:ascii="Times New Roman" w:hAnsi="Times New Roman"/>
                <w:sz w:val="24"/>
                <w:szCs w:val="24"/>
                <w:lang w:val="nl-NL"/>
              </w:rPr>
              <w:t>Cử nhân Anh ngữ, Đại học Khoa học Xã hội và Nhân văn Tp. HCM;</w:t>
            </w:r>
          </w:p>
          <w:p w14:paraId="6802131A" w14:textId="77777777" w:rsidR="00415B66" w:rsidRPr="00A90AB7" w:rsidRDefault="00415B66" w:rsidP="00415B66">
            <w:pPr>
              <w:pStyle w:val="ListParagraph"/>
              <w:numPr>
                <w:ilvl w:val="0"/>
                <w:numId w:val="7"/>
              </w:numPr>
              <w:tabs>
                <w:tab w:val="left" w:pos="706"/>
              </w:tabs>
              <w:spacing w:before="120" w:after="0" w:line="240" w:lineRule="auto"/>
              <w:ind w:hanging="644"/>
              <w:jc w:val="both"/>
              <w:rPr>
                <w:rFonts w:ascii="Times New Roman" w:hAnsi="Times New Roman"/>
                <w:b/>
                <w:i/>
                <w:sz w:val="24"/>
                <w:szCs w:val="24"/>
                <w:lang w:val="nl-NL"/>
              </w:rPr>
            </w:pPr>
            <w:r w:rsidRPr="00A90AB7">
              <w:rPr>
                <w:rFonts w:ascii="Times New Roman" w:hAnsi="Times New Roman"/>
                <w:sz w:val="24"/>
                <w:szCs w:val="24"/>
                <w:lang w:val="nl-NL"/>
              </w:rPr>
              <w:t>Chứng chỉ CIA (Certified Internal Auditor) của Hiệp hội Kiểm toán Nội bộ Hoa Kỳ.</w:t>
            </w:r>
          </w:p>
          <w:p w14:paraId="32A3CAED" w14:textId="77777777" w:rsidR="00415B66" w:rsidRPr="00A90AB7" w:rsidRDefault="00415B66" w:rsidP="00415B66">
            <w:pPr>
              <w:tabs>
                <w:tab w:val="left" w:pos="706"/>
              </w:tabs>
              <w:spacing w:before="120" w:after="0" w:line="240" w:lineRule="auto"/>
              <w:ind w:left="76"/>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50ACB0F3"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 xml:space="preserve">Ông đã có </w:t>
            </w:r>
            <w:r>
              <w:rPr>
                <w:rFonts w:ascii="Times New Roman" w:hAnsi="Times New Roman"/>
                <w:sz w:val="24"/>
                <w:szCs w:val="24"/>
                <w:lang w:val="nl-NL"/>
              </w:rPr>
              <w:t xml:space="preserve">hơn </w:t>
            </w:r>
            <w:r w:rsidRPr="00A90AB7">
              <w:rPr>
                <w:rFonts w:ascii="Times New Roman" w:hAnsi="Times New Roman"/>
                <w:sz w:val="24"/>
                <w:szCs w:val="24"/>
                <w:lang w:val="nl-NL"/>
              </w:rPr>
              <w:t xml:space="preserve">mười hai (12) năm kinh nghiệm làm việc trong lĩnh vực tài chính, bảo hiểm và đương nhiệm các vị trí quản lý về pháp lý, tuân thủ và kiểm toán nội bộ. </w:t>
            </w:r>
          </w:p>
          <w:p w14:paraId="354E9503" w14:textId="0C0D45BA" w:rsidR="00415B66" w:rsidRPr="003329D6" w:rsidRDefault="00415B66" w:rsidP="00415B66">
            <w:pPr>
              <w:pStyle w:val="ListParagraph"/>
              <w:tabs>
                <w:tab w:val="left" w:pos="540"/>
              </w:tabs>
              <w:spacing w:before="120" w:after="0" w:line="240" w:lineRule="auto"/>
              <w:ind w:left="0"/>
              <w:contextualSpacing w:val="0"/>
              <w:jc w:val="both"/>
              <w:rPr>
                <w:rFonts w:ascii="Times New Roman" w:hAnsi="Times New Roman"/>
                <w:sz w:val="24"/>
                <w:szCs w:val="24"/>
                <w:lang w:val="nl-NL"/>
              </w:rPr>
            </w:pPr>
            <w:r w:rsidRPr="00A90AB7">
              <w:rPr>
                <w:rFonts w:ascii="Times New Roman" w:hAnsi="Times New Roman"/>
                <w:sz w:val="24"/>
                <w:szCs w:val="24"/>
                <w:lang w:val="nl-NL"/>
              </w:rPr>
              <w:lastRenderedPageBreak/>
              <w:t xml:space="preserve">Trước khi gia nhập Công ty, ông đã từng đảm nhiệm chức vụ Trưởng bộ phận tuân thủ tại các công ty lớn như Herballife Việt Nam, Pfizer Việt Nam, Shell Việt Nam, Công ty Bảo hiểm Nhân thọ Prudential Việt Nam và đã từng giữ vị trí Trưởng phòng Kiểm toán Nội bộ Công ty Bảo hiểm Nhân thọ Manulife Việt Nam. </w:t>
            </w:r>
          </w:p>
        </w:tc>
      </w:tr>
    </w:tbl>
    <w:p w14:paraId="3BCAEBF7" w14:textId="77777777" w:rsidR="00572F1B" w:rsidRPr="00A90AB7" w:rsidRDefault="00572F1B" w:rsidP="00E92263">
      <w:pPr>
        <w:pStyle w:val="ListParagraph"/>
        <w:shd w:val="clear" w:color="auto" w:fill="FFFFFF"/>
        <w:tabs>
          <w:tab w:val="left" w:pos="540"/>
        </w:tabs>
        <w:spacing w:before="120" w:after="0" w:line="240" w:lineRule="auto"/>
        <w:ind w:left="1440"/>
        <w:jc w:val="both"/>
        <w:rPr>
          <w:rFonts w:ascii="Times New Roman" w:hAnsi="Times New Roman"/>
          <w:sz w:val="24"/>
          <w:szCs w:val="24"/>
          <w:lang w:val="nl-NL"/>
        </w:rPr>
      </w:pPr>
    </w:p>
    <w:p w14:paraId="5F0B0FF8" w14:textId="48994917" w:rsidR="00E92263" w:rsidRPr="00A90AB7" w:rsidRDefault="00315A8E" w:rsidP="00BE1598">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w:t>
      </w:r>
      <w:r w:rsidR="00BE1598" w:rsidRPr="00A90AB7">
        <w:rPr>
          <w:rFonts w:ascii="Times New Roman" w:hAnsi="Times New Roman"/>
          <w:sz w:val="24"/>
          <w:szCs w:val="24"/>
          <w:lang w:val="nl-NL"/>
        </w:rPr>
        <w:t>Người điều hành Quỹ</w:t>
      </w:r>
    </w:p>
    <w:p w14:paraId="4670962E" w14:textId="77777777" w:rsidR="00BE1598" w:rsidRPr="00A90AB7" w:rsidRDefault="00BE1598" w:rsidP="00BE1598">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415B66" w:rsidRPr="00A90AB7" w14:paraId="59D5C2CB" w14:textId="77777777" w:rsidTr="0083372E">
        <w:tc>
          <w:tcPr>
            <w:tcW w:w="2970" w:type="dxa"/>
          </w:tcPr>
          <w:p w14:paraId="42EC39EF"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Pr>
                <w:rFonts w:ascii="Times New Roman" w:hAnsi="Times New Roman"/>
                <w:i/>
                <w:sz w:val="24"/>
                <w:szCs w:val="24"/>
                <w:lang w:val="nl-NL"/>
              </w:rPr>
              <w:t>Bà</w:t>
            </w:r>
            <w:r w:rsidRPr="00A90AB7">
              <w:rPr>
                <w:rFonts w:ascii="Times New Roman" w:hAnsi="Times New Roman"/>
                <w:sz w:val="24"/>
                <w:szCs w:val="24"/>
                <w:lang w:val="nl-NL"/>
              </w:rPr>
              <w:t xml:space="preserve"> </w:t>
            </w:r>
            <w:r w:rsidRPr="00311B4D">
              <w:rPr>
                <w:rFonts w:ascii="Times New Roman" w:hAnsi="Times New Roman"/>
                <w:b/>
                <w:sz w:val="24"/>
                <w:szCs w:val="24"/>
                <w:lang w:val="nl-NL"/>
              </w:rPr>
              <w:t>Trần Thị Thu Hà</w:t>
            </w:r>
            <w:r w:rsidRPr="00A90AB7">
              <w:rPr>
                <w:rFonts w:ascii="Times New Roman" w:hAnsi="Times New Roman"/>
                <w:b/>
                <w:sz w:val="24"/>
                <w:szCs w:val="24"/>
                <w:lang w:val="nl-NL"/>
              </w:rPr>
              <w:t>,</w:t>
            </w:r>
          </w:p>
          <w:p w14:paraId="33F3DDEF" w14:textId="7B776115"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sz w:val="24"/>
                <w:szCs w:val="24"/>
                <w:lang w:val="nl-NL"/>
              </w:rPr>
              <w:t>Phó Giám đốc Đầu tư</w:t>
            </w:r>
          </w:p>
        </w:tc>
        <w:tc>
          <w:tcPr>
            <w:tcW w:w="6390" w:type="dxa"/>
          </w:tcPr>
          <w:p w14:paraId="493F0759"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1209BDA6" w14:textId="77777777" w:rsidR="00415B66" w:rsidRPr="00A90AB7" w:rsidRDefault="00415B66" w:rsidP="00415B66">
            <w:pPr>
              <w:pStyle w:val="ListParagraph"/>
              <w:numPr>
                <w:ilvl w:val="0"/>
                <w:numId w:val="7"/>
              </w:numPr>
              <w:tabs>
                <w:tab w:val="left" w:pos="540"/>
              </w:tabs>
              <w:spacing w:before="120" w:after="0" w:line="240" w:lineRule="auto"/>
              <w:ind w:left="520" w:hanging="160"/>
              <w:jc w:val="both"/>
              <w:rPr>
                <w:rFonts w:ascii="Times New Roman" w:hAnsi="Times New Roman"/>
                <w:sz w:val="24"/>
                <w:szCs w:val="24"/>
                <w:lang w:val="nl-NL"/>
              </w:rPr>
            </w:pPr>
            <w:proofErr w:type="spellStart"/>
            <w:r w:rsidRPr="006660C8">
              <w:rPr>
                <w:rFonts w:ascii="Times New Roman" w:hAnsi="Times New Roman"/>
                <w:bCs/>
                <w:iCs/>
                <w:sz w:val="24"/>
                <w:szCs w:val="24"/>
              </w:rPr>
              <w:t>Thạc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chính</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N</w:t>
            </w:r>
            <w:r w:rsidRPr="006660C8">
              <w:rPr>
                <w:rFonts w:ascii="Times New Roman" w:hAnsi="Times New Roman"/>
                <w:bCs/>
                <w:iCs/>
                <w:sz w:val="24"/>
                <w:szCs w:val="24"/>
              </w:rPr>
              <w:t>gân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hàng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của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Trường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học</w:t>
            </w:r>
            <w:proofErr w:type="spellEnd"/>
            <w:r w:rsidRPr="006660C8">
              <w:rPr>
                <w:rFonts w:ascii="Times New Roman" w:hAnsi="Times New Roman"/>
                <w:bCs/>
                <w:iCs/>
                <w:sz w:val="24"/>
                <w:szCs w:val="24"/>
              </w:rPr>
              <w:t xml:space="preserve"> khoa </w:t>
            </w:r>
            <w:proofErr w:type="spellStart"/>
            <w:r w:rsidRPr="006660C8">
              <w:rPr>
                <w:rFonts w:ascii="Times New Roman" w:hAnsi="Times New Roman"/>
                <w:bCs/>
                <w:iCs/>
                <w:sz w:val="24"/>
                <w:szCs w:val="24"/>
              </w:rPr>
              <w:t>học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Ứng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dụng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Tây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Bắc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Thụy</w:t>
            </w:r>
            <w:proofErr w:type="spellEnd"/>
            <w:r w:rsidRPr="006660C8">
              <w:rPr>
                <w:rFonts w:ascii="Times New Roman" w:hAnsi="Times New Roman"/>
                <w:bCs/>
                <w:iCs/>
                <w:sz w:val="24"/>
                <w:szCs w:val="24"/>
              </w:rPr>
              <w:t xml:space="preserve"> Sỹ</w:t>
            </w:r>
            <w:r w:rsidRPr="00A90AB7">
              <w:rPr>
                <w:rFonts w:ascii="Times New Roman" w:hAnsi="Times New Roman"/>
                <w:sz w:val="24"/>
                <w:szCs w:val="24"/>
                <w:lang w:val="nl-NL"/>
              </w:rPr>
              <w:t>;</w:t>
            </w:r>
          </w:p>
          <w:p w14:paraId="1ABD3464" w14:textId="77777777" w:rsidR="00415B66" w:rsidRPr="00A90AB7" w:rsidRDefault="00415B66" w:rsidP="00415B66">
            <w:pPr>
              <w:pStyle w:val="ListParagraph"/>
              <w:numPr>
                <w:ilvl w:val="0"/>
                <w:numId w:val="7"/>
              </w:numPr>
              <w:spacing w:before="120" w:after="0" w:line="240" w:lineRule="auto"/>
              <w:ind w:left="526" w:hanging="166"/>
              <w:jc w:val="both"/>
              <w:rPr>
                <w:rFonts w:ascii="Times New Roman" w:hAnsi="Times New Roman"/>
                <w:sz w:val="24"/>
                <w:szCs w:val="24"/>
                <w:lang w:val="nl-NL"/>
              </w:rPr>
            </w:pPr>
            <w:proofErr w:type="spellStart"/>
            <w:r w:rsidRPr="00A46632">
              <w:rPr>
                <w:rFonts w:ascii="Times New Roman" w:hAnsi="Times New Roman"/>
                <w:bCs/>
                <w:iCs/>
                <w:sz w:val="24"/>
                <w:szCs w:val="24"/>
              </w:rPr>
              <w:t>Cử</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nhân</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Quản</w:t>
            </w:r>
            <w:proofErr w:type="spellEnd"/>
            <w:r w:rsidRPr="00A46632">
              <w:rPr>
                <w:rFonts w:ascii="Times New Roman" w:hAnsi="Times New Roman"/>
                <w:bCs/>
                <w:iCs/>
                <w:sz w:val="24"/>
                <w:szCs w:val="24"/>
              </w:rPr>
              <w:t xml:space="preserve"> trị </w:t>
            </w:r>
            <w:proofErr w:type="spellStart"/>
            <w:r w:rsidRPr="00A46632">
              <w:rPr>
                <w:rFonts w:ascii="Times New Roman" w:hAnsi="Times New Roman"/>
                <w:bCs/>
                <w:iCs/>
                <w:sz w:val="24"/>
                <w:szCs w:val="24"/>
              </w:rPr>
              <w:t>kinh</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doanh</w:t>
            </w:r>
            <w:proofErr w:type="spellEnd"/>
            <w:r w:rsidRPr="00A46632">
              <w:rPr>
                <w:rFonts w:ascii="Times New Roman" w:hAnsi="Times New Roman"/>
                <w:bCs/>
                <w:iCs/>
                <w:sz w:val="24"/>
                <w:szCs w:val="24"/>
              </w:rPr>
              <w:t xml:space="preserve"> – </w:t>
            </w:r>
            <w:proofErr w:type="spellStart"/>
            <w:r w:rsidRPr="00A46632">
              <w:rPr>
                <w:rFonts w:ascii="Times New Roman" w:hAnsi="Times New Roman"/>
                <w:bCs/>
                <w:iCs/>
                <w:sz w:val="24"/>
                <w:szCs w:val="24"/>
              </w:rPr>
              <w:t>Đại</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học</w:t>
            </w:r>
            <w:proofErr w:type="spellEnd"/>
            <w:r w:rsidRPr="00A46632">
              <w:rPr>
                <w:rFonts w:ascii="Times New Roman" w:hAnsi="Times New Roman"/>
                <w:bCs/>
                <w:iCs/>
                <w:sz w:val="24"/>
                <w:szCs w:val="24"/>
              </w:rPr>
              <w:t xml:space="preserve"> </w:t>
            </w:r>
            <w:proofErr w:type="spellStart"/>
            <w:r w:rsidRPr="00A46632">
              <w:rPr>
                <w:rFonts w:ascii="Times New Roman" w:hAnsi="Times New Roman"/>
                <w:bCs/>
                <w:iCs/>
                <w:sz w:val="24"/>
                <w:szCs w:val="24"/>
              </w:rPr>
              <w:t>Mơ</w:t>
            </w:r>
            <w:proofErr w:type="spellEnd"/>
            <w:r w:rsidRPr="00A46632">
              <w:rPr>
                <w:rFonts w:ascii="Times New Roman" w:hAnsi="Times New Roman"/>
                <w:bCs/>
                <w:iCs/>
                <w:sz w:val="24"/>
                <w:szCs w:val="24"/>
              </w:rPr>
              <w:t xml:space="preserve">̉ Tp. </w:t>
            </w:r>
            <w:proofErr w:type="spellStart"/>
            <w:r w:rsidRPr="00A46632">
              <w:rPr>
                <w:rFonts w:ascii="Times New Roman" w:hAnsi="Times New Roman"/>
                <w:bCs/>
                <w:iCs/>
                <w:sz w:val="24"/>
                <w:szCs w:val="24"/>
              </w:rPr>
              <w:t>Hô</w:t>
            </w:r>
            <w:proofErr w:type="spellEnd"/>
            <w:r w:rsidRPr="00A46632">
              <w:rPr>
                <w:rFonts w:ascii="Times New Roman" w:hAnsi="Times New Roman"/>
                <w:bCs/>
                <w:iCs/>
                <w:sz w:val="24"/>
                <w:szCs w:val="24"/>
              </w:rPr>
              <w:t>̀ Chí Minh</w:t>
            </w:r>
            <w:r w:rsidRPr="00A90AB7">
              <w:rPr>
                <w:rFonts w:ascii="Times New Roman" w:hAnsi="Times New Roman"/>
                <w:sz w:val="24"/>
                <w:szCs w:val="24"/>
                <w:lang w:val="nl-NL"/>
              </w:rPr>
              <w:t>;</w:t>
            </w:r>
          </w:p>
          <w:p w14:paraId="678FA4CF" w14:textId="77777777" w:rsidR="00415B66" w:rsidRPr="00A90AB7" w:rsidRDefault="00415B66" w:rsidP="00415B66">
            <w:pPr>
              <w:pStyle w:val="ListParagraph"/>
              <w:numPr>
                <w:ilvl w:val="0"/>
                <w:numId w:val="7"/>
              </w:numPr>
              <w:tabs>
                <w:tab w:val="left" w:pos="540"/>
              </w:tabs>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0CB29A27" w14:textId="77777777" w:rsidR="00415B66" w:rsidRPr="00A90AB7" w:rsidRDefault="00415B66" w:rsidP="00415B6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C7FB1D3" w14:textId="3AD094CC" w:rsidR="00415B66" w:rsidRPr="00A90AB7" w:rsidRDefault="00415B66" w:rsidP="00415B66">
            <w:pPr>
              <w:pStyle w:val="ListParagraph"/>
              <w:tabs>
                <w:tab w:val="left" w:pos="540"/>
              </w:tabs>
              <w:spacing w:before="120" w:line="240" w:lineRule="auto"/>
              <w:ind w:left="0"/>
              <w:jc w:val="both"/>
              <w:rPr>
                <w:rFonts w:ascii="Times New Roman" w:hAnsi="Times New Roman"/>
                <w:sz w:val="24"/>
                <w:szCs w:val="24"/>
                <w:lang w:val="nl-NL"/>
              </w:rPr>
            </w:pPr>
            <w:bookmarkStart w:id="6" w:name="_Hlk44077646"/>
            <w:proofErr w:type="spellStart"/>
            <w:r>
              <w:rPr>
                <w:rFonts w:ascii="Times New Roman" w:hAnsi="Times New Roman"/>
                <w:bCs/>
                <w:iCs/>
                <w:sz w:val="24"/>
                <w:szCs w:val="24"/>
              </w:rPr>
              <w:t>Bà</w:t>
            </w:r>
            <w:proofErr w:type="spellEnd"/>
            <w:r>
              <w:rPr>
                <w:rFonts w:ascii="Times New Roman" w:hAnsi="Times New Roman"/>
                <w:bCs/>
                <w:iCs/>
                <w:sz w:val="24"/>
                <w:szCs w:val="24"/>
              </w:rPr>
              <w:t xml:space="preserve"> </w:t>
            </w:r>
            <w:proofErr w:type="spellStart"/>
            <w:r w:rsidRPr="006660C8">
              <w:rPr>
                <w:rFonts w:ascii="Times New Roman" w:hAnsi="Times New Roman"/>
                <w:bCs/>
                <w:iCs/>
                <w:sz w:val="24"/>
                <w:szCs w:val="24"/>
              </w:rPr>
              <w:t>đa</w:t>
            </w:r>
            <w:proofErr w:type="spellEnd"/>
            <w:r w:rsidRPr="006660C8">
              <w:rPr>
                <w:rFonts w:ascii="Times New Roman" w:hAnsi="Times New Roman"/>
                <w:bCs/>
                <w:iCs/>
                <w:sz w:val="24"/>
                <w:szCs w:val="24"/>
              </w:rPr>
              <w:t>̃ có</w:t>
            </w:r>
            <w:r>
              <w:rPr>
                <w:rFonts w:ascii="Times New Roman" w:hAnsi="Times New Roman"/>
                <w:bCs/>
                <w:iCs/>
                <w:sz w:val="24"/>
                <w:szCs w:val="24"/>
              </w:rPr>
              <w:t xml:space="preserve"> </w:t>
            </w:r>
            <w:proofErr w:type="spellStart"/>
            <w:r>
              <w:rPr>
                <w:rFonts w:ascii="Times New Roman" w:hAnsi="Times New Roman"/>
                <w:bCs/>
                <w:iCs/>
                <w:sz w:val="24"/>
                <w:szCs w:val="24"/>
              </w:rPr>
              <w:t>hơn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mười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lăm</w:t>
            </w:r>
            <w:proofErr w:type="spellEnd"/>
            <w:r w:rsidRPr="006660C8">
              <w:rPr>
                <w:rFonts w:ascii="Times New Roman" w:hAnsi="Times New Roman"/>
                <w:bCs/>
                <w:iCs/>
                <w:sz w:val="24"/>
                <w:szCs w:val="24"/>
              </w:rPr>
              <w:t xml:space="preserve"> (15)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kinh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nghiệm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vực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chính</w:t>
            </w:r>
            <w:bookmarkEnd w:id="6"/>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hơn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mười</w:t>
            </w:r>
            <w:proofErr w:type="spellEnd"/>
            <w:r w:rsidRPr="006660C8">
              <w:rPr>
                <w:rFonts w:ascii="Times New Roman" w:hAnsi="Times New Roman"/>
                <w:bCs/>
                <w:iCs/>
                <w:sz w:val="24"/>
                <w:szCs w:val="24"/>
              </w:rPr>
              <w:t xml:space="preserve"> (10)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làm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việc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trong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vực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tích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phẩm</w:t>
            </w:r>
            <w:proofErr w:type="spellEnd"/>
            <w:r w:rsidRPr="006660C8">
              <w:rPr>
                <w:rFonts w:ascii="Times New Roman" w:hAnsi="Times New Roman"/>
                <w:bCs/>
                <w:iCs/>
                <w:sz w:val="24"/>
                <w:szCs w:val="24"/>
              </w:rPr>
              <w:t xml:space="preserve"> có </w:t>
            </w:r>
            <w:proofErr w:type="spellStart"/>
            <w:r w:rsidRPr="006660C8">
              <w:rPr>
                <w:rFonts w:ascii="Times New Roman" w:hAnsi="Times New Roman"/>
                <w:bCs/>
                <w:iCs/>
                <w:sz w:val="24"/>
                <w:szCs w:val="24"/>
              </w:rPr>
              <w:t>thu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định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của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w:t>
            </w:r>
            <w:r>
              <w:rPr>
                <w:rFonts w:ascii="Times New Roman" w:hAnsi="Times New Roman"/>
                <w:bCs/>
                <w:iCs/>
                <w:sz w:val="24"/>
                <w:szCs w:val="24"/>
              </w:rPr>
              <w:t xml:space="preserve">TNHH </w:t>
            </w:r>
            <w:proofErr w:type="spellStart"/>
            <w:r>
              <w:rPr>
                <w:rFonts w:ascii="Times New Roman" w:hAnsi="Times New Roman"/>
                <w:bCs/>
                <w:iCs/>
                <w:sz w:val="24"/>
                <w:szCs w:val="24"/>
              </w:rPr>
              <w:t>B</w:t>
            </w:r>
            <w:r w:rsidRPr="006660C8">
              <w:rPr>
                <w:rFonts w:ascii="Times New Roman" w:hAnsi="Times New Roman"/>
                <w:bCs/>
                <w:iCs/>
                <w:sz w:val="24"/>
                <w:szCs w:val="24"/>
              </w:rPr>
              <w:t>ảo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thọ</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Bà </w:t>
            </w:r>
            <w:proofErr w:type="spellStart"/>
            <w:r w:rsidRPr="006660C8">
              <w:rPr>
                <w:rFonts w:ascii="Times New Roman" w:hAnsi="Times New Roman"/>
                <w:bCs/>
                <w:iCs/>
                <w:sz w:val="24"/>
                <w:szCs w:val="24"/>
              </w:rPr>
              <w:t>gia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w:t>
            </w:r>
            <w:r>
              <w:rPr>
                <w:rFonts w:ascii="Times New Roman" w:hAnsi="Times New Roman"/>
                <w:bCs/>
                <w:iCs/>
                <w:sz w:val="24"/>
                <w:szCs w:val="24"/>
              </w:rPr>
              <w:t xml:space="preserve">TNHH </w:t>
            </w:r>
            <w:proofErr w:type="spellStart"/>
            <w:r>
              <w:rPr>
                <w:rFonts w:ascii="Times New Roman" w:hAnsi="Times New Roman"/>
                <w:bCs/>
                <w:iCs/>
                <w:sz w:val="24"/>
                <w:szCs w:val="24"/>
              </w:rPr>
              <w:t>B</w:t>
            </w:r>
            <w:r w:rsidRPr="006660C8">
              <w:rPr>
                <w:rFonts w:ascii="Times New Roman" w:hAnsi="Times New Roman"/>
                <w:bCs/>
                <w:iCs/>
                <w:sz w:val="24"/>
                <w:szCs w:val="24"/>
              </w:rPr>
              <w:t>ảo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hiểm</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Nhân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thọ</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năm</w:t>
            </w:r>
            <w:proofErr w:type="spellEnd"/>
            <w:r w:rsidRPr="006660C8">
              <w:rPr>
                <w:rFonts w:ascii="Times New Roman" w:hAnsi="Times New Roman"/>
                <w:bCs/>
                <w:iCs/>
                <w:sz w:val="24"/>
                <w:szCs w:val="24"/>
              </w:rPr>
              <w:t xml:space="preserve"> 2010 </w:t>
            </w:r>
            <w:proofErr w:type="spellStart"/>
            <w:r w:rsidRPr="006660C8">
              <w:rPr>
                <w:rFonts w:ascii="Times New Roman" w:hAnsi="Times New Roman"/>
                <w:bCs/>
                <w:iCs/>
                <w:sz w:val="24"/>
                <w:szCs w:val="24"/>
              </w:rPr>
              <w:t>va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hiện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giư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cương</w:t>
            </w:r>
            <w:proofErr w:type="spellEnd"/>
            <w:r w:rsidRPr="006660C8">
              <w:rPr>
                <w:rFonts w:ascii="Times New Roman" w:hAnsi="Times New Roman"/>
                <w:bCs/>
                <w:iCs/>
                <w:sz w:val="24"/>
                <w:szCs w:val="24"/>
              </w:rPr>
              <w:t xml:space="preserve"> vị Phó </w:t>
            </w:r>
            <w:proofErr w:type="spellStart"/>
            <w:r>
              <w:rPr>
                <w:rFonts w:ascii="Times New Roman" w:hAnsi="Times New Roman"/>
                <w:bCs/>
                <w:iCs/>
                <w:sz w:val="24"/>
                <w:szCs w:val="24"/>
              </w:rPr>
              <w:t>G</w:t>
            </w:r>
            <w:r w:rsidRPr="006660C8">
              <w:rPr>
                <w:rFonts w:ascii="Times New Roman" w:hAnsi="Times New Roman"/>
                <w:bCs/>
                <w:iCs/>
                <w:sz w:val="24"/>
                <w:szCs w:val="24"/>
              </w:rPr>
              <w:t>iám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đốc</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Đ</w:t>
            </w:r>
            <w:r w:rsidRPr="006660C8">
              <w:rPr>
                <w:rFonts w:ascii="Times New Roman" w:hAnsi="Times New Roman"/>
                <w:bCs/>
                <w:iCs/>
                <w:sz w:val="24"/>
                <w:szCs w:val="24"/>
              </w:rPr>
              <w:t>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chịu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trách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nhiệm</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quản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ly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các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danh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mục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Pr>
                <w:rFonts w:ascii="Times New Roman" w:hAnsi="Times New Roman"/>
                <w:bCs/>
                <w:iCs/>
                <w:sz w:val="24"/>
                <w:szCs w:val="24"/>
              </w:rPr>
              <w:t>trái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phiếu</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va</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công</w:t>
            </w:r>
            <w:proofErr w:type="spellEnd"/>
            <w:r>
              <w:rPr>
                <w:rFonts w:ascii="Times New Roman" w:hAnsi="Times New Roman"/>
                <w:bCs/>
                <w:iCs/>
                <w:sz w:val="24"/>
                <w:szCs w:val="24"/>
              </w:rPr>
              <w:t xml:space="preserve"> cụ </w:t>
            </w:r>
            <w:proofErr w:type="spellStart"/>
            <w:r>
              <w:rPr>
                <w:rFonts w:ascii="Times New Roman" w:hAnsi="Times New Roman"/>
                <w:bCs/>
                <w:iCs/>
                <w:sz w:val="24"/>
                <w:szCs w:val="24"/>
              </w:rPr>
              <w:t>tiền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tê</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tại</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Công</w:t>
            </w:r>
            <w:proofErr w:type="spellEnd"/>
            <w:r>
              <w:rPr>
                <w:rFonts w:ascii="Times New Roman" w:hAnsi="Times New Roman"/>
                <w:bCs/>
                <w:iCs/>
                <w:sz w:val="24"/>
                <w:szCs w:val="24"/>
              </w:rPr>
              <w:t xml:space="preserve"> ty TNHH </w:t>
            </w:r>
            <w:proofErr w:type="spellStart"/>
            <w:r>
              <w:rPr>
                <w:rFonts w:ascii="Times New Roman" w:hAnsi="Times New Roman"/>
                <w:bCs/>
                <w:iCs/>
                <w:sz w:val="24"/>
                <w:szCs w:val="24"/>
              </w:rPr>
              <w:t>Một</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Thành</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viên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Quản</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ly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Quy</w:t>
            </w:r>
            <w:proofErr w:type="spellEnd"/>
            <w:r>
              <w:rPr>
                <w:rFonts w:ascii="Times New Roman" w:hAnsi="Times New Roman"/>
                <w:bCs/>
                <w:iCs/>
                <w:sz w:val="24"/>
                <w:szCs w:val="24"/>
              </w:rPr>
              <w:t xml:space="preserve">̃ </w:t>
            </w:r>
            <w:proofErr w:type="spellStart"/>
            <w:r>
              <w:rPr>
                <w:rFonts w:ascii="Times New Roman" w:hAnsi="Times New Roman"/>
                <w:bCs/>
                <w:iCs/>
                <w:sz w:val="24"/>
                <w:szCs w:val="24"/>
              </w:rPr>
              <w:t>Dai-ichi</w:t>
            </w:r>
            <w:proofErr w:type="spellEnd"/>
            <w:r>
              <w:rPr>
                <w:rFonts w:ascii="Times New Roman" w:hAnsi="Times New Roman"/>
                <w:bCs/>
                <w:iCs/>
                <w:sz w:val="24"/>
                <w:szCs w:val="24"/>
              </w:rPr>
              <w:t xml:space="preserve"> Life </w:t>
            </w:r>
            <w:proofErr w:type="spellStart"/>
            <w:r>
              <w:rPr>
                <w:rFonts w:ascii="Times New Roman" w:hAnsi="Times New Roman"/>
                <w:bCs/>
                <w:iCs/>
                <w:sz w:val="24"/>
                <w:szCs w:val="24"/>
              </w:rPr>
              <w:t>Việt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Trước</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khi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gia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nhập</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Dai-ichi</w:t>
            </w:r>
            <w:proofErr w:type="spellEnd"/>
            <w:r w:rsidRPr="006660C8">
              <w:rPr>
                <w:rFonts w:ascii="Times New Roman" w:hAnsi="Times New Roman"/>
                <w:bCs/>
                <w:iCs/>
                <w:sz w:val="24"/>
                <w:szCs w:val="24"/>
              </w:rPr>
              <w:t xml:space="preserve"> Life</w:t>
            </w:r>
            <w:r>
              <w:rPr>
                <w:rFonts w:ascii="Times New Roman" w:hAnsi="Times New Roman"/>
                <w:bCs/>
                <w:iCs/>
                <w:sz w:val="24"/>
                <w:szCs w:val="24"/>
              </w:rPr>
              <w:t xml:space="preserve"> </w:t>
            </w:r>
            <w:proofErr w:type="spellStart"/>
            <w:r>
              <w:rPr>
                <w:rFonts w:ascii="Times New Roman" w:hAnsi="Times New Roman"/>
                <w:bCs/>
                <w:iCs/>
                <w:sz w:val="24"/>
                <w:szCs w:val="24"/>
              </w:rPr>
              <w:t>Việt</w:t>
            </w:r>
            <w:proofErr w:type="spellEnd"/>
            <w:r>
              <w:rPr>
                <w:rFonts w:ascii="Times New Roman" w:hAnsi="Times New Roman"/>
                <w:bCs/>
                <w:iCs/>
                <w:sz w:val="24"/>
                <w:szCs w:val="24"/>
              </w:rPr>
              <w:t xml:space="preserve"> Nam</w:t>
            </w:r>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ba</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trách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mảng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nghiên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cứu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phân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tích</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cho</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Công</w:t>
            </w:r>
            <w:proofErr w:type="spellEnd"/>
            <w:r w:rsidRPr="006660C8">
              <w:rPr>
                <w:rFonts w:ascii="Times New Roman" w:hAnsi="Times New Roman"/>
                <w:bCs/>
                <w:iCs/>
                <w:sz w:val="24"/>
                <w:szCs w:val="24"/>
              </w:rPr>
              <w:t xml:space="preserve"> ty Indochina Land, </w:t>
            </w:r>
            <w:proofErr w:type="spellStart"/>
            <w:r w:rsidRPr="006660C8">
              <w:rPr>
                <w:rFonts w:ascii="Times New Roman" w:hAnsi="Times New Roman"/>
                <w:bCs/>
                <w:iCs/>
                <w:sz w:val="24"/>
                <w:szCs w:val="24"/>
              </w:rPr>
              <w:t>một</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quy</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đầu</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tư</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bất</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động</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sản</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tại</w:t>
            </w:r>
            <w:proofErr w:type="spellEnd"/>
            <w:r w:rsidRPr="006660C8">
              <w:rPr>
                <w:rFonts w:ascii="Times New Roman" w:hAnsi="Times New Roman"/>
                <w:bCs/>
                <w:iCs/>
                <w:sz w:val="24"/>
                <w:szCs w:val="24"/>
              </w:rPr>
              <w:t xml:space="preserve"> </w:t>
            </w:r>
            <w:proofErr w:type="spellStart"/>
            <w:r w:rsidRPr="006660C8">
              <w:rPr>
                <w:rFonts w:ascii="Times New Roman" w:hAnsi="Times New Roman"/>
                <w:bCs/>
                <w:iCs/>
                <w:sz w:val="24"/>
                <w:szCs w:val="24"/>
              </w:rPr>
              <w:t>Việt</w:t>
            </w:r>
            <w:proofErr w:type="spellEnd"/>
            <w:r w:rsidRPr="006660C8">
              <w:rPr>
                <w:rFonts w:ascii="Times New Roman" w:hAnsi="Times New Roman"/>
                <w:bCs/>
                <w:iCs/>
                <w:sz w:val="24"/>
                <w:szCs w:val="24"/>
              </w:rPr>
              <w:t xml:space="preserve"> Nam</w:t>
            </w:r>
            <w:r w:rsidRPr="00A90AB7">
              <w:rPr>
                <w:rFonts w:ascii="Times New Roman" w:hAnsi="Times New Roman"/>
                <w:sz w:val="24"/>
                <w:szCs w:val="24"/>
                <w:lang w:val="nl-NL"/>
              </w:rPr>
              <w:t xml:space="preserve">. </w:t>
            </w:r>
          </w:p>
        </w:tc>
      </w:tr>
      <w:tr w:rsidR="00415B66" w:rsidRPr="00A90AB7" w14:paraId="3AD01E93" w14:textId="77777777" w:rsidTr="0083372E">
        <w:tc>
          <w:tcPr>
            <w:tcW w:w="2970" w:type="dxa"/>
          </w:tcPr>
          <w:p w14:paraId="3C20B743"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sidRPr="00A90AB7">
              <w:rPr>
                <w:rFonts w:ascii="Times New Roman" w:hAnsi="Times New Roman"/>
                <w:i/>
                <w:sz w:val="24"/>
                <w:szCs w:val="24"/>
                <w:lang w:val="nl-NL"/>
              </w:rPr>
              <w:t xml:space="preserve">Bà </w:t>
            </w:r>
            <w:proofErr w:type="spellStart"/>
            <w:r>
              <w:rPr>
                <w:rFonts w:ascii="Times New Roman" w:hAnsi="Times New Roman"/>
                <w:b/>
                <w:bCs/>
                <w:sz w:val="24"/>
                <w:szCs w:val="24"/>
              </w:rPr>
              <w:t>Khuất</w:t>
            </w:r>
            <w:proofErr w:type="spellEnd"/>
            <w:r>
              <w:rPr>
                <w:rFonts w:ascii="Times New Roman" w:hAnsi="Times New Roman"/>
                <w:b/>
                <w:bCs/>
                <w:sz w:val="24"/>
                <w:szCs w:val="24"/>
              </w:rPr>
              <w:t xml:space="preserve"> Thị Thu </w:t>
            </w:r>
            <w:proofErr w:type="spellStart"/>
            <w:r>
              <w:rPr>
                <w:rFonts w:ascii="Times New Roman" w:hAnsi="Times New Roman"/>
                <w:b/>
                <w:bCs/>
                <w:sz w:val="24"/>
                <w:szCs w:val="24"/>
              </w:rPr>
              <w:t>Hiền</w:t>
            </w:r>
            <w:proofErr w:type="spellEnd"/>
            <w:r w:rsidRPr="00A90AB7">
              <w:rPr>
                <w:rFonts w:ascii="Times New Roman" w:hAnsi="Times New Roman"/>
                <w:b/>
                <w:sz w:val="24"/>
                <w:szCs w:val="24"/>
                <w:lang w:val="nl-NL"/>
              </w:rPr>
              <w:t>,</w:t>
            </w:r>
          </w:p>
          <w:p w14:paraId="7E95BEBC" w14:textId="4E23628D" w:rsidR="00415B66" w:rsidRPr="00A90AB7" w:rsidRDefault="00415B66" w:rsidP="00415B66">
            <w:pPr>
              <w:pStyle w:val="ListParagraph"/>
              <w:tabs>
                <w:tab w:val="left" w:pos="540"/>
              </w:tabs>
              <w:spacing w:before="120" w:after="0" w:line="240" w:lineRule="auto"/>
              <w:ind w:left="0"/>
              <w:jc w:val="both"/>
              <w:rPr>
                <w:rFonts w:ascii="Times New Roman" w:hAnsi="Times New Roman"/>
                <w:sz w:val="24"/>
                <w:szCs w:val="24"/>
                <w:lang w:val="nl-NL"/>
              </w:rPr>
            </w:pPr>
            <w:r>
              <w:rPr>
                <w:rFonts w:ascii="Times New Roman" w:hAnsi="Times New Roman"/>
                <w:sz w:val="24"/>
                <w:szCs w:val="24"/>
                <w:lang w:val="nl-NL"/>
              </w:rPr>
              <w:t>Phụ trách hoạt động giao dịch chứng khoán</w:t>
            </w:r>
          </w:p>
        </w:tc>
        <w:tc>
          <w:tcPr>
            <w:tcW w:w="6390" w:type="dxa"/>
          </w:tcPr>
          <w:p w14:paraId="1891DB13" w14:textId="77777777" w:rsidR="00415B66" w:rsidRPr="00A90AB7" w:rsidRDefault="00415B66" w:rsidP="00415B66">
            <w:pPr>
              <w:pStyle w:val="ListParagraph"/>
              <w:tabs>
                <w:tab w:val="left" w:pos="540"/>
              </w:tabs>
              <w:spacing w:before="120" w:after="0" w:line="240" w:lineRule="auto"/>
              <w:ind w:left="0"/>
              <w:jc w:val="both"/>
              <w:rPr>
                <w:rFonts w:ascii="Times New Roman" w:hAnsi="Times New Roman"/>
                <w:b/>
                <w:i/>
                <w:sz w:val="24"/>
                <w:szCs w:val="24"/>
                <w:lang w:val="nl-NL"/>
              </w:rPr>
            </w:pPr>
            <w:r w:rsidRPr="00A90AB7">
              <w:rPr>
                <w:rFonts w:ascii="Times New Roman" w:hAnsi="Times New Roman"/>
                <w:b/>
                <w:i/>
                <w:sz w:val="24"/>
                <w:szCs w:val="24"/>
                <w:lang w:val="nl-NL"/>
              </w:rPr>
              <w:t xml:space="preserve">Trình độ chuyên môn </w:t>
            </w:r>
          </w:p>
          <w:p w14:paraId="2E8E20A0" w14:textId="77777777" w:rsidR="00415B66" w:rsidRPr="00A90AB7" w:rsidRDefault="00415B66" w:rsidP="00415B66">
            <w:pPr>
              <w:pStyle w:val="ListParagraph"/>
              <w:numPr>
                <w:ilvl w:val="0"/>
                <w:numId w:val="7"/>
              </w:numPr>
              <w:tabs>
                <w:tab w:val="left" w:pos="540"/>
              </w:tabs>
              <w:spacing w:before="120" w:after="0" w:line="240" w:lineRule="auto"/>
              <w:ind w:left="520" w:hanging="160"/>
              <w:jc w:val="both"/>
              <w:rPr>
                <w:rFonts w:ascii="Times New Roman" w:hAnsi="Times New Roman"/>
                <w:sz w:val="24"/>
                <w:szCs w:val="24"/>
                <w:lang w:val="nl-NL"/>
              </w:rPr>
            </w:pPr>
            <w:proofErr w:type="spellStart"/>
            <w:r>
              <w:rPr>
                <w:rFonts w:ascii="Times New Roman" w:hAnsi="Times New Roman"/>
                <w:bCs/>
                <w:sz w:val="24"/>
                <w:szCs w:val="24"/>
              </w:rPr>
              <w:t>Cử</w:t>
            </w:r>
            <w:proofErr w:type="spellEnd"/>
            <w:r>
              <w:rPr>
                <w:rFonts w:ascii="Times New Roman" w:hAnsi="Times New Roman"/>
                <w:bCs/>
                <w:sz w:val="24"/>
                <w:szCs w:val="24"/>
              </w:rPr>
              <w:t xml:space="preserve"> </w:t>
            </w:r>
            <w:proofErr w:type="spellStart"/>
            <w:r>
              <w:rPr>
                <w:rFonts w:ascii="Times New Roman" w:hAnsi="Times New Roman"/>
                <w:bCs/>
                <w:sz w:val="24"/>
                <w:szCs w:val="24"/>
              </w:rPr>
              <w:t>nhân</w:t>
            </w:r>
            <w:proofErr w:type="spellEnd"/>
            <w:r>
              <w:rPr>
                <w:rFonts w:ascii="Times New Roman" w:hAnsi="Times New Roman"/>
                <w:bCs/>
                <w:sz w:val="24"/>
                <w:szCs w:val="24"/>
              </w:rPr>
              <w:t xml:space="preserve"> </w:t>
            </w:r>
            <w:proofErr w:type="spellStart"/>
            <w:r>
              <w:rPr>
                <w:rFonts w:ascii="Times New Roman" w:hAnsi="Times New Roman"/>
                <w:bCs/>
                <w:sz w:val="24"/>
                <w:szCs w:val="24"/>
              </w:rPr>
              <w:t>Đại</w:t>
            </w:r>
            <w:proofErr w:type="spellEnd"/>
            <w:r>
              <w:rPr>
                <w:rFonts w:ascii="Times New Roman" w:hAnsi="Times New Roman"/>
                <w:bCs/>
                <w:sz w:val="24"/>
                <w:szCs w:val="24"/>
              </w:rPr>
              <w:t xml:space="preserve"> </w:t>
            </w:r>
            <w:proofErr w:type="spellStart"/>
            <w:r>
              <w:rPr>
                <w:rFonts w:ascii="Times New Roman" w:hAnsi="Times New Roman"/>
                <w:bCs/>
                <w:sz w:val="24"/>
                <w:szCs w:val="24"/>
              </w:rPr>
              <w:t>học</w:t>
            </w:r>
            <w:proofErr w:type="spellEnd"/>
            <w:r>
              <w:rPr>
                <w:rFonts w:ascii="Times New Roman" w:hAnsi="Times New Roman"/>
                <w:bCs/>
                <w:sz w:val="24"/>
                <w:szCs w:val="24"/>
              </w:rPr>
              <w:t xml:space="preserve"> </w:t>
            </w:r>
            <w:proofErr w:type="spellStart"/>
            <w:r>
              <w:rPr>
                <w:rFonts w:ascii="Times New Roman" w:hAnsi="Times New Roman"/>
                <w:bCs/>
                <w:sz w:val="24"/>
                <w:szCs w:val="24"/>
              </w:rPr>
              <w:t>Kinh</w:t>
            </w:r>
            <w:proofErr w:type="spellEnd"/>
            <w:r>
              <w:rPr>
                <w:rFonts w:ascii="Times New Roman" w:hAnsi="Times New Roman"/>
                <w:bCs/>
                <w:sz w:val="24"/>
                <w:szCs w:val="24"/>
              </w:rPr>
              <w:t xml:space="preserve"> </w:t>
            </w:r>
            <w:proofErr w:type="spellStart"/>
            <w:r>
              <w:rPr>
                <w:rFonts w:ascii="Times New Roman" w:hAnsi="Times New Roman"/>
                <w:bCs/>
                <w:sz w:val="24"/>
                <w:szCs w:val="24"/>
              </w:rPr>
              <w:t>tế</w:t>
            </w:r>
            <w:proofErr w:type="spellEnd"/>
            <w:r>
              <w:rPr>
                <w:rFonts w:ascii="Times New Roman" w:hAnsi="Times New Roman"/>
                <w:bCs/>
                <w:sz w:val="24"/>
                <w:szCs w:val="24"/>
              </w:rPr>
              <w:t xml:space="preserve"> Tp. </w:t>
            </w:r>
            <w:proofErr w:type="spellStart"/>
            <w:r>
              <w:rPr>
                <w:rFonts w:ascii="Times New Roman" w:hAnsi="Times New Roman"/>
                <w:bCs/>
                <w:sz w:val="24"/>
                <w:szCs w:val="24"/>
              </w:rPr>
              <w:t>Hồ</w:t>
            </w:r>
            <w:proofErr w:type="spellEnd"/>
            <w:r>
              <w:rPr>
                <w:rFonts w:ascii="Times New Roman" w:hAnsi="Times New Roman"/>
                <w:bCs/>
                <w:sz w:val="24"/>
                <w:szCs w:val="24"/>
              </w:rPr>
              <w:t xml:space="preserve"> </w:t>
            </w:r>
            <w:proofErr w:type="spellStart"/>
            <w:r>
              <w:rPr>
                <w:rFonts w:ascii="Times New Roman" w:hAnsi="Times New Roman"/>
                <w:bCs/>
                <w:sz w:val="24"/>
                <w:szCs w:val="24"/>
              </w:rPr>
              <w:t>Chí</w:t>
            </w:r>
            <w:proofErr w:type="spellEnd"/>
            <w:r>
              <w:rPr>
                <w:rFonts w:ascii="Times New Roman" w:hAnsi="Times New Roman"/>
                <w:bCs/>
                <w:sz w:val="24"/>
                <w:szCs w:val="24"/>
              </w:rPr>
              <w:t xml:space="preserve"> Minh </w:t>
            </w:r>
            <w:proofErr w:type="spellStart"/>
            <w:r>
              <w:rPr>
                <w:rFonts w:ascii="Times New Roman" w:hAnsi="Times New Roman"/>
                <w:bCs/>
                <w:sz w:val="24"/>
                <w:szCs w:val="24"/>
              </w:rPr>
              <w:t>chuyên</w:t>
            </w:r>
            <w:proofErr w:type="spellEnd"/>
            <w:r>
              <w:rPr>
                <w:rFonts w:ascii="Times New Roman" w:hAnsi="Times New Roman"/>
                <w:bCs/>
                <w:sz w:val="24"/>
                <w:szCs w:val="24"/>
              </w:rPr>
              <w:t xml:space="preserve"> </w:t>
            </w:r>
            <w:proofErr w:type="spellStart"/>
            <w:r>
              <w:rPr>
                <w:rFonts w:ascii="Times New Roman" w:hAnsi="Times New Roman"/>
                <w:bCs/>
                <w:sz w:val="24"/>
                <w:szCs w:val="24"/>
              </w:rPr>
              <w:t>ngành</w:t>
            </w:r>
            <w:proofErr w:type="spellEnd"/>
            <w:r>
              <w:rPr>
                <w:rFonts w:ascii="Times New Roman" w:hAnsi="Times New Roman"/>
                <w:bCs/>
                <w:sz w:val="24"/>
                <w:szCs w:val="24"/>
              </w:rPr>
              <w:t xml:space="preserve"> </w:t>
            </w:r>
            <w:proofErr w:type="spellStart"/>
            <w:r>
              <w:rPr>
                <w:rFonts w:ascii="Times New Roman" w:hAnsi="Times New Roman"/>
                <w:bCs/>
                <w:sz w:val="24"/>
                <w:szCs w:val="24"/>
              </w:rPr>
              <w:t>Kế</w:t>
            </w:r>
            <w:proofErr w:type="spellEnd"/>
            <w:r>
              <w:rPr>
                <w:rFonts w:ascii="Times New Roman" w:hAnsi="Times New Roman"/>
                <w:bCs/>
                <w:sz w:val="24"/>
                <w:szCs w:val="24"/>
              </w:rPr>
              <w:t xml:space="preserve"> </w:t>
            </w:r>
            <w:proofErr w:type="spellStart"/>
            <w:r>
              <w:rPr>
                <w:rFonts w:ascii="Times New Roman" w:hAnsi="Times New Roman"/>
                <w:bCs/>
                <w:sz w:val="24"/>
                <w:szCs w:val="24"/>
              </w:rPr>
              <w:t>toán</w:t>
            </w:r>
            <w:proofErr w:type="spellEnd"/>
            <w:r>
              <w:rPr>
                <w:rFonts w:ascii="Times New Roman" w:hAnsi="Times New Roman"/>
                <w:bCs/>
                <w:sz w:val="24"/>
                <w:szCs w:val="24"/>
              </w:rPr>
              <w:t xml:space="preserve"> – </w:t>
            </w:r>
            <w:proofErr w:type="spellStart"/>
            <w:r>
              <w:rPr>
                <w:rFonts w:ascii="Times New Roman" w:hAnsi="Times New Roman"/>
                <w:bCs/>
                <w:sz w:val="24"/>
                <w:szCs w:val="24"/>
              </w:rPr>
              <w:t>Kiểm</w:t>
            </w:r>
            <w:proofErr w:type="spellEnd"/>
            <w:r>
              <w:rPr>
                <w:rFonts w:ascii="Times New Roman" w:hAnsi="Times New Roman"/>
                <w:bCs/>
                <w:sz w:val="24"/>
                <w:szCs w:val="24"/>
              </w:rPr>
              <w:t xml:space="preserve"> </w:t>
            </w:r>
            <w:proofErr w:type="spellStart"/>
            <w:r>
              <w:rPr>
                <w:rFonts w:ascii="Times New Roman" w:hAnsi="Times New Roman"/>
                <w:bCs/>
                <w:sz w:val="24"/>
                <w:szCs w:val="24"/>
              </w:rPr>
              <w:t>toán</w:t>
            </w:r>
            <w:proofErr w:type="spellEnd"/>
            <w:r w:rsidRPr="00A90AB7">
              <w:rPr>
                <w:rFonts w:ascii="Times New Roman" w:hAnsi="Times New Roman"/>
                <w:sz w:val="24"/>
                <w:szCs w:val="24"/>
                <w:lang w:val="nl-NL"/>
              </w:rPr>
              <w:t>;</w:t>
            </w:r>
          </w:p>
          <w:p w14:paraId="1D8660DC" w14:textId="77777777" w:rsidR="00415B66" w:rsidRPr="00A90AB7" w:rsidRDefault="00415B66" w:rsidP="00415B66">
            <w:pPr>
              <w:pStyle w:val="ListParagraph"/>
              <w:numPr>
                <w:ilvl w:val="0"/>
                <w:numId w:val="7"/>
              </w:numPr>
              <w:spacing w:before="120" w:after="0" w:line="240" w:lineRule="auto"/>
              <w:ind w:left="526" w:hanging="166"/>
              <w:jc w:val="both"/>
              <w:rPr>
                <w:rFonts w:ascii="Times New Roman" w:hAnsi="Times New Roman"/>
                <w:sz w:val="24"/>
                <w:szCs w:val="24"/>
                <w:lang w:val="nl-NL"/>
              </w:rPr>
            </w:pPr>
            <w:proofErr w:type="spellStart"/>
            <w:r>
              <w:rPr>
                <w:rFonts w:ascii="Times New Roman" w:hAnsi="Times New Roman"/>
                <w:bCs/>
                <w:sz w:val="24"/>
                <w:szCs w:val="24"/>
              </w:rPr>
              <w:t>Văn</w:t>
            </w:r>
            <w:proofErr w:type="spellEnd"/>
            <w:r>
              <w:rPr>
                <w:rFonts w:ascii="Times New Roman" w:hAnsi="Times New Roman"/>
                <w:bCs/>
                <w:sz w:val="24"/>
                <w:szCs w:val="24"/>
              </w:rPr>
              <w:t xml:space="preserve"> </w:t>
            </w:r>
            <w:proofErr w:type="spellStart"/>
            <w:r>
              <w:rPr>
                <w:rFonts w:ascii="Times New Roman" w:hAnsi="Times New Roman"/>
                <w:bCs/>
                <w:sz w:val="24"/>
                <w:szCs w:val="24"/>
              </w:rPr>
              <w:t>bằng</w:t>
            </w:r>
            <w:proofErr w:type="spellEnd"/>
            <w:r>
              <w:rPr>
                <w:rFonts w:ascii="Times New Roman" w:hAnsi="Times New Roman"/>
                <w:bCs/>
                <w:sz w:val="24"/>
                <w:szCs w:val="24"/>
              </w:rPr>
              <w:t xml:space="preserve"> </w:t>
            </w:r>
            <w:proofErr w:type="spellStart"/>
            <w:r>
              <w:rPr>
                <w:rFonts w:ascii="Times New Roman" w:hAnsi="Times New Roman"/>
                <w:bCs/>
                <w:sz w:val="24"/>
                <w:szCs w:val="24"/>
              </w:rPr>
              <w:t>Phân</w:t>
            </w:r>
            <w:proofErr w:type="spellEnd"/>
            <w:r>
              <w:rPr>
                <w:rFonts w:ascii="Times New Roman" w:hAnsi="Times New Roman"/>
                <w:bCs/>
                <w:sz w:val="24"/>
                <w:szCs w:val="24"/>
              </w:rPr>
              <w:t xml:space="preserve"> </w:t>
            </w:r>
            <w:proofErr w:type="spellStart"/>
            <w:r>
              <w:rPr>
                <w:rFonts w:ascii="Times New Roman" w:hAnsi="Times New Roman"/>
                <w:bCs/>
                <w:sz w:val="24"/>
                <w:szCs w:val="24"/>
              </w:rPr>
              <w:t>tích</w:t>
            </w:r>
            <w:proofErr w:type="spellEnd"/>
            <w:r>
              <w:rPr>
                <w:rFonts w:ascii="Times New Roman" w:hAnsi="Times New Roman"/>
                <w:bCs/>
                <w:sz w:val="24"/>
                <w:szCs w:val="24"/>
              </w:rPr>
              <w:t xml:space="preserve"> </w:t>
            </w:r>
            <w:proofErr w:type="spellStart"/>
            <w:r>
              <w:rPr>
                <w:rFonts w:ascii="Times New Roman" w:hAnsi="Times New Roman"/>
                <w:bCs/>
                <w:sz w:val="24"/>
                <w:szCs w:val="24"/>
              </w:rPr>
              <w:t>tài</w:t>
            </w:r>
            <w:proofErr w:type="spellEnd"/>
            <w:r>
              <w:rPr>
                <w:rFonts w:ascii="Times New Roman" w:hAnsi="Times New Roman"/>
                <w:bCs/>
                <w:sz w:val="24"/>
                <w:szCs w:val="24"/>
              </w:rPr>
              <w:t xml:space="preserve"> </w:t>
            </w:r>
            <w:proofErr w:type="spellStart"/>
            <w:r>
              <w:rPr>
                <w:rFonts w:ascii="Times New Roman" w:hAnsi="Times New Roman"/>
                <w:bCs/>
                <w:sz w:val="24"/>
                <w:szCs w:val="24"/>
              </w:rPr>
              <w:t>chính</w:t>
            </w:r>
            <w:proofErr w:type="spellEnd"/>
            <w:r>
              <w:rPr>
                <w:rFonts w:ascii="Times New Roman" w:hAnsi="Times New Roman"/>
                <w:bCs/>
                <w:sz w:val="24"/>
                <w:szCs w:val="24"/>
              </w:rPr>
              <w:t xml:space="preserve"> CFA </w:t>
            </w:r>
            <w:proofErr w:type="spellStart"/>
            <w:r>
              <w:rPr>
                <w:rFonts w:ascii="Times New Roman" w:hAnsi="Times New Roman"/>
                <w:bCs/>
                <w:sz w:val="24"/>
                <w:szCs w:val="24"/>
              </w:rPr>
              <w:t>của</w:t>
            </w:r>
            <w:proofErr w:type="spellEnd"/>
            <w:r>
              <w:rPr>
                <w:rFonts w:ascii="Times New Roman" w:hAnsi="Times New Roman"/>
                <w:bCs/>
                <w:sz w:val="24"/>
                <w:szCs w:val="24"/>
              </w:rPr>
              <w:t xml:space="preserve"> </w:t>
            </w:r>
            <w:proofErr w:type="spellStart"/>
            <w:r>
              <w:rPr>
                <w:rFonts w:ascii="Times New Roman" w:hAnsi="Times New Roman"/>
                <w:bCs/>
                <w:sz w:val="24"/>
                <w:szCs w:val="24"/>
              </w:rPr>
              <w:t>Học</w:t>
            </w:r>
            <w:proofErr w:type="spellEnd"/>
            <w:r>
              <w:rPr>
                <w:rFonts w:ascii="Times New Roman" w:hAnsi="Times New Roman"/>
                <w:bCs/>
                <w:sz w:val="24"/>
                <w:szCs w:val="24"/>
              </w:rPr>
              <w:t xml:space="preserve"> </w:t>
            </w:r>
            <w:proofErr w:type="spellStart"/>
            <w:r>
              <w:rPr>
                <w:rFonts w:ascii="Times New Roman" w:hAnsi="Times New Roman"/>
                <w:bCs/>
                <w:sz w:val="24"/>
                <w:szCs w:val="24"/>
              </w:rPr>
              <w:t>viện</w:t>
            </w:r>
            <w:proofErr w:type="spellEnd"/>
            <w:r>
              <w:rPr>
                <w:rFonts w:ascii="Times New Roman" w:hAnsi="Times New Roman"/>
                <w:bCs/>
                <w:sz w:val="24"/>
                <w:szCs w:val="24"/>
              </w:rPr>
              <w:t xml:space="preserve"> CFA (</w:t>
            </w:r>
            <w:proofErr w:type="spellStart"/>
            <w:r>
              <w:rPr>
                <w:rFonts w:ascii="Times New Roman" w:hAnsi="Times New Roman"/>
                <w:bCs/>
                <w:sz w:val="24"/>
                <w:szCs w:val="24"/>
              </w:rPr>
              <w:t>Mỹ</w:t>
            </w:r>
            <w:proofErr w:type="spellEnd"/>
            <w:r>
              <w:rPr>
                <w:rFonts w:ascii="Times New Roman" w:hAnsi="Times New Roman"/>
                <w:bCs/>
                <w:sz w:val="24"/>
                <w:szCs w:val="24"/>
              </w:rPr>
              <w:t xml:space="preserve">) </w:t>
            </w:r>
            <w:proofErr w:type="spellStart"/>
            <w:r>
              <w:rPr>
                <w:rFonts w:ascii="Times New Roman" w:hAnsi="Times New Roman"/>
                <w:bCs/>
                <w:sz w:val="24"/>
                <w:szCs w:val="24"/>
              </w:rPr>
              <w:t>bậc</w:t>
            </w:r>
            <w:proofErr w:type="spellEnd"/>
            <w:r>
              <w:rPr>
                <w:rFonts w:ascii="Times New Roman" w:hAnsi="Times New Roman"/>
                <w:bCs/>
                <w:sz w:val="24"/>
                <w:szCs w:val="24"/>
              </w:rPr>
              <w:t xml:space="preserve"> 1</w:t>
            </w:r>
            <w:r w:rsidRPr="00A90AB7">
              <w:rPr>
                <w:rFonts w:ascii="Times New Roman" w:hAnsi="Times New Roman"/>
                <w:sz w:val="24"/>
                <w:szCs w:val="24"/>
                <w:lang w:val="nl-NL"/>
              </w:rPr>
              <w:t>;</w:t>
            </w:r>
          </w:p>
          <w:p w14:paraId="473E9D61" w14:textId="77777777" w:rsidR="00415B66" w:rsidRPr="00A90AB7" w:rsidRDefault="00415B66" w:rsidP="00415B66">
            <w:pPr>
              <w:pStyle w:val="ListParagraph"/>
              <w:numPr>
                <w:ilvl w:val="0"/>
                <w:numId w:val="7"/>
              </w:numPr>
              <w:spacing w:before="120" w:after="0" w:line="240" w:lineRule="auto"/>
              <w:ind w:left="526" w:hanging="166"/>
              <w:jc w:val="both"/>
              <w:rPr>
                <w:rFonts w:ascii="Times New Roman" w:hAnsi="Times New Roman"/>
                <w:sz w:val="24"/>
                <w:szCs w:val="24"/>
                <w:lang w:val="nl-NL"/>
              </w:rPr>
            </w:pPr>
            <w:r w:rsidRPr="00A90AB7">
              <w:rPr>
                <w:rFonts w:ascii="Times New Roman" w:hAnsi="Times New Roman"/>
                <w:sz w:val="24"/>
                <w:szCs w:val="24"/>
                <w:lang w:val="nl-NL"/>
              </w:rPr>
              <w:t>Chứng chỉ hành nghề Quản lý Quỹ của Ủy ban Chứng khoán Nhà nước.</w:t>
            </w:r>
          </w:p>
          <w:p w14:paraId="48287AB0" w14:textId="77777777" w:rsidR="00415B66" w:rsidRPr="00A90AB7" w:rsidRDefault="00415B66" w:rsidP="00415B66">
            <w:pPr>
              <w:tabs>
                <w:tab w:val="left" w:pos="706"/>
              </w:tabs>
              <w:spacing w:before="120" w:after="0" w:line="240" w:lineRule="auto"/>
              <w:jc w:val="both"/>
              <w:rPr>
                <w:rFonts w:ascii="Times New Roman" w:hAnsi="Times New Roman"/>
                <w:b/>
                <w:i/>
                <w:sz w:val="24"/>
                <w:szCs w:val="24"/>
                <w:lang w:val="nl-NL"/>
              </w:rPr>
            </w:pPr>
            <w:r w:rsidRPr="00A90AB7">
              <w:rPr>
                <w:rFonts w:ascii="Times New Roman" w:hAnsi="Times New Roman"/>
                <w:b/>
                <w:i/>
                <w:sz w:val="24"/>
                <w:szCs w:val="24"/>
                <w:lang w:val="nl-NL"/>
              </w:rPr>
              <w:t>Kinh nghiệm làm việc</w:t>
            </w:r>
          </w:p>
          <w:p w14:paraId="48853F09" w14:textId="53F793B8" w:rsidR="00415B66" w:rsidRPr="00A90AB7" w:rsidRDefault="00415B66" w:rsidP="00415B66">
            <w:pPr>
              <w:spacing w:before="60" w:after="60"/>
              <w:jc w:val="both"/>
              <w:rPr>
                <w:rFonts w:ascii="Times New Roman" w:hAnsi="Times New Roman"/>
                <w:sz w:val="24"/>
                <w:szCs w:val="24"/>
              </w:rPr>
            </w:pPr>
            <w:proofErr w:type="spellStart"/>
            <w:r w:rsidRPr="001B6698">
              <w:rPr>
                <w:rFonts w:ascii="Times New Roman" w:hAnsi="Times New Roman"/>
                <w:sz w:val="24"/>
                <w:szCs w:val="24"/>
              </w:rPr>
              <w:t>Bà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đa</w:t>
            </w:r>
            <w:proofErr w:type="spellEnd"/>
            <w:r w:rsidRPr="001B6698">
              <w:rPr>
                <w:rFonts w:ascii="Times New Roman" w:hAnsi="Times New Roman"/>
                <w:sz w:val="24"/>
                <w:szCs w:val="24"/>
              </w:rPr>
              <w:t xml:space="preserve">̃ có </w:t>
            </w:r>
            <w:proofErr w:type="spellStart"/>
            <w:r w:rsidRPr="001B6698">
              <w:rPr>
                <w:rFonts w:ascii="Times New Roman" w:hAnsi="Times New Roman"/>
                <w:sz w:val="24"/>
                <w:szCs w:val="24"/>
              </w:rPr>
              <w:t>trên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mười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một</w:t>
            </w:r>
            <w:proofErr w:type="spellEnd"/>
            <w:r w:rsidRPr="001B6698">
              <w:rPr>
                <w:rFonts w:ascii="Times New Roman" w:hAnsi="Times New Roman"/>
                <w:sz w:val="24"/>
                <w:szCs w:val="24"/>
              </w:rPr>
              <w:t xml:space="preserve"> (11)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nghiệm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trong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lĩnh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vực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Trong </w:t>
            </w:r>
            <w:proofErr w:type="spellStart"/>
            <w:r w:rsidRPr="001B6698">
              <w:rPr>
                <w:rFonts w:ascii="Times New Roman" w:hAnsi="Times New Roman"/>
                <w:sz w:val="24"/>
                <w:szCs w:val="24"/>
              </w:rPr>
              <w:t>đó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ba</w:t>
            </w:r>
            <w:proofErr w:type="spellEnd"/>
            <w:r w:rsidRPr="001B6698">
              <w:rPr>
                <w:rFonts w:ascii="Times New Roman" w:hAnsi="Times New Roman"/>
                <w:sz w:val="24"/>
                <w:szCs w:val="24"/>
              </w:rPr>
              <w:t xml:space="preserve"> (03)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nghiệm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giữ</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vụ</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phụ</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trách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hoạt</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động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giao</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dịch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của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MTV </w:t>
            </w:r>
            <w:proofErr w:type="spellStart"/>
            <w:r w:rsidRPr="001B6698">
              <w:rPr>
                <w:rFonts w:ascii="Times New Roman" w:hAnsi="Times New Roman"/>
                <w:sz w:val="24"/>
                <w:szCs w:val="24"/>
              </w:rPr>
              <w:t>Quản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Dai-ichi</w:t>
            </w:r>
            <w:proofErr w:type="spellEnd"/>
            <w:r w:rsidRPr="001B6698">
              <w:rPr>
                <w:rFonts w:ascii="Times New Roman" w:hAnsi="Times New Roman"/>
                <w:sz w:val="24"/>
                <w:szCs w:val="24"/>
              </w:rPr>
              <w:t xml:space="preserve"> Life </w:t>
            </w:r>
            <w:proofErr w:type="spellStart"/>
            <w:r w:rsidRPr="001B6698">
              <w:rPr>
                <w:rFonts w:ascii="Times New Roman" w:hAnsi="Times New Roman"/>
                <w:sz w:val="24"/>
                <w:szCs w:val="24"/>
              </w:rPr>
              <w:t>Việt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Trước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nhập</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MTV </w:t>
            </w:r>
            <w:proofErr w:type="spellStart"/>
            <w:r w:rsidRPr="001B6698">
              <w:rPr>
                <w:rFonts w:ascii="Times New Roman" w:hAnsi="Times New Roman"/>
                <w:sz w:val="24"/>
                <w:szCs w:val="24"/>
              </w:rPr>
              <w:t>Quản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Quy</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Dai-ichi</w:t>
            </w:r>
            <w:proofErr w:type="spellEnd"/>
            <w:r w:rsidRPr="001B6698">
              <w:rPr>
                <w:rFonts w:ascii="Times New Roman" w:hAnsi="Times New Roman"/>
                <w:sz w:val="24"/>
                <w:szCs w:val="24"/>
              </w:rPr>
              <w:t xml:space="preserve"> Life </w:t>
            </w:r>
            <w:proofErr w:type="spellStart"/>
            <w:r w:rsidRPr="001B6698">
              <w:rPr>
                <w:rFonts w:ascii="Times New Roman" w:hAnsi="Times New Roman"/>
                <w:sz w:val="24"/>
                <w:szCs w:val="24"/>
              </w:rPr>
              <w:t>Việt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bà</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đã</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tám</w:t>
            </w:r>
            <w:proofErr w:type="spellEnd"/>
            <w:r w:rsidRPr="001B6698">
              <w:rPr>
                <w:rFonts w:ascii="Times New Roman" w:hAnsi="Times New Roman"/>
                <w:sz w:val="24"/>
                <w:szCs w:val="24"/>
              </w:rPr>
              <w:t xml:space="preserve"> (08) </w:t>
            </w:r>
            <w:proofErr w:type="spellStart"/>
            <w:r w:rsidRPr="001B6698">
              <w:rPr>
                <w:rFonts w:ascii="Times New Roman" w:hAnsi="Times New Roman"/>
                <w:sz w:val="24"/>
                <w:szCs w:val="24"/>
              </w:rPr>
              <w:t>năm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kinh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nghiệm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làm</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việc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trong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lĩnh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vực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môi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giới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tại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TNHH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w:t>
            </w:r>
            <w:proofErr w:type="spellStart"/>
            <w:r w:rsidRPr="001B6698">
              <w:rPr>
                <w:rFonts w:ascii="Times New Roman" w:hAnsi="Times New Roman"/>
                <w:sz w:val="24"/>
                <w:szCs w:val="24"/>
              </w:rPr>
              <w:lastRenderedPageBreak/>
              <w:t>Việt</w:t>
            </w:r>
            <w:proofErr w:type="spellEnd"/>
            <w:r w:rsidRPr="001B6698">
              <w:rPr>
                <w:rFonts w:ascii="Times New Roman" w:hAnsi="Times New Roman"/>
                <w:sz w:val="24"/>
                <w:szCs w:val="24"/>
              </w:rPr>
              <w:t xml:space="preserve"> Nam, </w:t>
            </w:r>
            <w:proofErr w:type="spellStart"/>
            <w:r w:rsidRPr="001B6698">
              <w:rPr>
                <w:rFonts w:ascii="Times New Roman" w:hAnsi="Times New Roman"/>
                <w:sz w:val="24"/>
                <w:szCs w:val="24"/>
              </w:rPr>
              <w:t>một</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có</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vốn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đầu</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tư</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nước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ngoài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được</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sở</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hữu</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bởi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Công</w:t>
            </w:r>
            <w:proofErr w:type="spellEnd"/>
            <w:r w:rsidRPr="001B6698">
              <w:rPr>
                <w:rFonts w:ascii="Times New Roman" w:hAnsi="Times New Roman"/>
                <w:sz w:val="24"/>
                <w:szCs w:val="24"/>
              </w:rPr>
              <w:t xml:space="preserve"> ty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Chứng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khoán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(Hồng </w:t>
            </w:r>
            <w:proofErr w:type="spellStart"/>
            <w:r w:rsidRPr="001B6698">
              <w:rPr>
                <w:rFonts w:ascii="Times New Roman" w:hAnsi="Times New Roman"/>
                <w:sz w:val="24"/>
                <w:szCs w:val="24"/>
              </w:rPr>
              <w:t>Kông</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thành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viên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của</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Tập</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đoàn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Tài</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chính</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Mirae</w:t>
            </w:r>
            <w:proofErr w:type="spellEnd"/>
            <w:r w:rsidRPr="001B6698">
              <w:rPr>
                <w:rFonts w:ascii="Times New Roman" w:hAnsi="Times New Roman"/>
                <w:sz w:val="24"/>
                <w:szCs w:val="24"/>
              </w:rPr>
              <w:t xml:space="preserve"> Asset (</w:t>
            </w:r>
            <w:proofErr w:type="spellStart"/>
            <w:r w:rsidRPr="001B6698">
              <w:rPr>
                <w:rFonts w:ascii="Times New Roman" w:hAnsi="Times New Roman"/>
                <w:sz w:val="24"/>
                <w:szCs w:val="24"/>
              </w:rPr>
              <w:t>Hàn</w:t>
            </w:r>
            <w:proofErr w:type="spellEnd"/>
            <w:r w:rsidRPr="001B6698">
              <w:rPr>
                <w:rFonts w:ascii="Times New Roman" w:hAnsi="Times New Roman"/>
                <w:sz w:val="24"/>
                <w:szCs w:val="24"/>
              </w:rPr>
              <w:t xml:space="preserve"> </w:t>
            </w:r>
            <w:proofErr w:type="spellStart"/>
            <w:r w:rsidRPr="001B6698">
              <w:rPr>
                <w:rFonts w:ascii="Times New Roman" w:hAnsi="Times New Roman"/>
                <w:sz w:val="24"/>
                <w:szCs w:val="24"/>
              </w:rPr>
              <w:t>Quốc</w:t>
            </w:r>
            <w:proofErr w:type="spellEnd"/>
            <w:r w:rsidRPr="001B6698">
              <w:rPr>
                <w:rFonts w:ascii="Times New Roman" w:hAnsi="Times New Roman"/>
                <w:sz w:val="24"/>
                <w:szCs w:val="24"/>
              </w:rPr>
              <w:t>)</w:t>
            </w:r>
            <w:r w:rsidRPr="00A90AB7">
              <w:rPr>
                <w:rFonts w:ascii="Times New Roman" w:hAnsi="Times New Roman"/>
                <w:sz w:val="24"/>
                <w:szCs w:val="24"/>
              </w:rPr>
              <w:t>.</w:t>
            </w:r>
          </w:p>
        </w:tc>
      </w:tr>
    </w:tbl>
    <w:p w14:paraId="4C753269" w14:textId="53A4464A" w:rsidR="0093157F" w:rsidRPr="00A90AB7" w:rsidRDefault="0093157F">
      <w:pPr>
        <w:spacing w:after="160" w:line="259" w:lineRule="auto"/>
        <w:rPr>
          <w:rFonts w:ascii="Times New Roman" w:hAnsi="Times New Roman"/>
          <w:sz w:val="24"/>
          <w:szCs w:val="24"/>
          <w:lang w:val="nl-NL"/>
        </w:rPr>
      </w:pPr>
    </w:p>
    <w:p w14:paraId="3B9AB041" w14:textId="69D5DC66" w:rsidR="00BE1598" w:rsidRPr="00A90AB7" w:rsidRDefault="004C7F20" w:rsidP="004C7F20">
      <w:pPr>
        <w:pStyle w:val="ListParagraph"/>
        <w:numPr>
          <w:ilvl w:val="0"/>
          <w:numId w:val="4"/>
        </w:numPr>
        <w:shd w:val="clear" w:color="auto" w:fill="FFFFFF"/>
        <w:tabs>
          <w:tab w:val="left" w:pos="540"/>
        </w:tabs>
        <w:spacing w:before="120" w:after="0" w:line="240" w:lineRule="auto"/>
        <w:jc w:val="both"/>
        <w:rPr>
          <w:rFonts w:ascii="Times New Roman" w:hAnsi="Times New Roman"/>
          <w:sz w:val="24"/>
          <w:szCs w:val="24"/>
          <w:lang w:val="nl-NL"/>
        </w:rPr>
      </w:pPr>
      <w:r w:rsidRPr="00A90AB7">
        <w:rPr>
          <w:rFonts w:ascii="Times New Roman" w:hAnsi="Times New Roman"/>
          <w:sz w:val="24"/>
          <w:szCs w:val="24"/>
          <w:lang w:val="nl-NL"/>
        </w:rPr>
        <w:t xml:space="preserve"> Ban Đại diện Quỹ</w:t>
      </w:r>
    </w:p>
    <w:p w14:paraId="3868855B" w14:textId="77777777" w:rsidR="004C7F20" w:rsidRPr="00A90AB7" w:rsidRDefault="004C7F20" w:rsidP="004C7F20">
      <w:pPr>
        <w:pStyle w:val="ListParagraph"/>
        <w:shd w:val="clear" w:color="auto" w:fill="FFFFFF"/>
        <w:tabs>
          <w:tab w:val="left" w:pos="540"/>
        </w:tabs>
        <w:spacing w:before="120" w:after="0" w:line="240" w:lineRule="auto"/>
        <w:jc w:val="both"/>
        <w:rPr>
          <w:rFonts w:ascii="Times New Roman" w:hAnsi="Times New Roman"/>
          <w:sz w:val="24"/>
          <w:szCs w:val="24"/>
          <w:lang w:val="nl-NL"/>
        </w:rPr>
      </w:pPr>
    </w:p>
    <w:tbl>
      <w:tblPr>
        <w:tblStyle w:val="TableGrid"/>
        <w:tblW w:w="9360" w:type="dxa"/>
        <w:tblInd w:w="355" w:type="dxa"/>
        <w:tblLook w:val="04A0" w:firstRow="1" w:lastRow="0" w:firstColumn="1" w:lastColumn="0" w:noHBand="0" w:noVBand="1"/>
      </w:tblPr>
      <w:tblGrid>
        <w:gridCol w:w="2970"/>
        <w:gridCol w:w="6390"/>
      </w:tblGrid>
      <w:tr w:rsidR="00415B66" w:rsidRPr="00A90AB7" w14:paraId="73433A03" w14:textId="77777777" w:rsidTr="0083372E">
        <w:tc>
          <w:tcPr>
            <w:tcW w:w="2970" w:type="dxa"/>
          </w:tcPr>
          <w:p w14:paraId="100FB626" w14:textId="77777777" w:rsidR="00415B66" w:rsidRPr="00A90AB7" w:rsidRDefault="00415B66" w:rsidP="00415B66">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Đỗ</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Hùng</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Việt</w:t>
            </w:r>
            <w:proofErr w:type="spellEnd"/>
            <w:r w:rsidRPr="00A90AB7">
              <w:rPr>
                <w:rFonts w:ascii="Times New Roman" w:hAnsi="Times New Roman"/>
                <w:b/>
                <w:sz w:val="24"/>
                <w:szCs w:val="24"/>
              </w:rPr>
              <w:t>,</w:t>
            </w:r>
          </w:p>
          <w:p w14:paraId="0FBFF604" w14:textId="45CB9B7B"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p>
        </w:tc>
        <w:tc>
          <w:tcPr>
            <w:tcW w:w="6390" w:type="dxa"/>
          </w:tcPr>
          <w:p w14:paraId="601A6316" w14:textId="77777777"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ở </w:t>
            </w:r>
            <w:proofErr w:type="spellStart"/>
            <w:r w:rsidRPr="00A90AB7">
              <w:rPr>
                <w:rFonts w:ascii="Times New Roman" w:hAnsi="Times New Roman"/>
                <w:sz w:val="24"/>
                <w:szCs w:val="24"/>
              </w:rPr>
              <w:t>nhiều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
          <w:p w14:paraId="0B130213" w14:textId="6F583D7F"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giữ</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trị</w:t>
            </w:r>
            <w:proofErr w:type="spellEnd"/>
            <w:r>
              <w:rPr>
                <w:rFonts w:ascii="Times New Roman" w:hAnsi="Times New Roman"/>
                <w:sz w:val="24"/>
                <w:szCs w:val="24"/>
              </w:rPr>
              <w:t>,</w:t>
            </w:r>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khoán</w:t>
            </w:r>
            <w:proofErr w:type="spellEnd"/>
            <w:r w:rsidRPr="00A90AB7">
              <w:rPr>
                <w:rFonts w:ascii="Times New Roman" w:hAnsi="Times New Roman"/>
                <w:sz w:val="24"/>
                <w:szCs w:val="24"/>
              </w:rPr>
              <w:t xml:space="preserve"> Tp. HCM (HSC)</w:t>
            </w:r>
            <w:r>
              <w:rPr>
                <w:rFonts w:ascii="Times New Roman" w:hAnsi="Times New Roman"/>
                <w:sz w:val="24"/>
                <w:szCs w:val="24"/>
              </w:rPr>
              <w:t xml:space="preserve"> </w:t>
            </w:r>
            <w:proofErr w:type="spellStart"/>
            <w:r>
              <w:rPr>
                <w:rFonts w:ascii="Times New Roman" w:hAnsi="Times New Roman"/>
                <w:sz w:val="24"/>
                <w:szCs w:val="24"/>
              </w:rPr>
              <w:t>và</w:t>
            </w:r>
            <w:proofErr w:type="spellEnd"/>
            <w:r>
              <w:rPr>
                <w:rFonts w:ascii="Times New Roman" w:hAnsi="Times New Roman"/>
                <w:sz w:val="24"/>
                <w:szCs w:val="24"/>
              </w:rPr>
              <w:t xml:space="preserve"> </w:t>
            </w:r>
            <w:proofErr w:type="spellStart"/>
            <w:r>
              <w:rPr>
                <w:rFonts w:ascii="Times New Roman" w:hAnsi="Times New Roman"/>
                <w:sz w:val="24"/>
                <w:szCs w:val="24"/>
              </w:rPr>
              <w:t>Phó</w:t>
            </w:r>
            <w:proofErr w:type="spellEnd"/>
            <w:r>
              <w:rPr>
                <w:rFonts w:ascii="Times New Roman" w:hAnsi="Times New Roman"/>
                <w:sz w:val="24"/>
                <w:szCs w:val="24"/>
              </w:rPr>
              <w:t xml:space="preserve"> </w:t>
            </w:r>
            <w:proofErr w:type="spellStart"/>
            <w:r>
              <w:rPr>
                <w:rFonts w:ascii="Times New Roman" w:hAnsi="Times New Roman"/>
                <w:sz w:val="24"/>
                <w:szCs w:val="24"/>
              </w:rPr>
              <w:t>Chủ</w:t>
            </w:r>
            <w:proofErr w:type="spellEnd"/>
            <w:r>
              <w:rPr>
                <w:rFonts w:ascii="Times New Roman" w:hAnsi="Times New Roman"/>
                <w:sz w:val="24"/>
                <w:szCs w:val="24"/>
              </w:rPr>
              <w:t xml:space="preserve"> </w:t>
            </w:r>
            <w:proofErr w:type="spellStart"/>
            <w:r>
              <w:rPr>
                <w:rFonts w:ascii="Times New Roman" w:hAnsi="Times New Roman"/>
                <w:sz w:val="24"/>
                <w:szCs w:val="24"/>
              </w:rPr>
              <w:t>tịch</w:t>
            </w:r>
            <w:proofErr w:type="spellEnd"/>
            <w:r>
              <w:rPr>
                <w:rFonts w:ascii="Times New Roman" w:hAnsi="Times New Roman"/>
                <w:sz w:val="24"/>
                <w:szCs w:val="24"/>
              </w:rPr>
              <w:t xml:space="preserve"> </w:t>
            </w:r>
            <w:proofErr w:type="spellStart"/>
            <w:r>
              <w:rPr>
                <w:rFonts w:ascii="Times New Roman" w:hAnsi="Times New Roman"/>
                <w:sz w:val="24"/>
                <w:szCs w:val="24"/>
              </w:rPr>
              <w:t>Hiệp</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Kinh</w:t>
            </w:r>
            <w:proofErr w:type="spellEnd"/>
            <w:r>
              <w:rPr>
                <w:rFonts w:ascii="Times New Roman" w:hAnsi="Times New Roman"/>
                <w:sz w:val="24"/>
                <w:szCs w:val="24"/>
              </w:rPr>
              <w:t xml:space="preserve"> </w:t>
            </w:r>
            <w:proofErr w:type="spellStart"/>
            <w:r>
              <w:rPr>
                <w:rFonts w:ascii="Times New Roman" w:hAnsi="Times New Roman"/>
                <w:sz w:val="24"/>
                <w:szCs w:val="24"/>
              </w:rPr>
              <w:t>doanh</w:t>
            </w:r>
            <w:proofErr w:type="spellEnd"/>
            <w:r>
              <w:rPr>
                <w:rFonts w:ascii="Times New Roman" w:hAnsi="Times New Roman"/>
                <w:sz w:val="24"/>
                <w:szCs w:val="24"/>
              </w:rPr>
              <w:t xml:space="preserve"> </w:t>
            </w:r>
            <w:proofErr w:type="spellStart"/>
            <w:r>
              <w:rPr>
                <w:rFonts w:ascii="Times New Roman" w:hAnsi="Times New Roman"/>
                <w:sz w:val="24"/>
                <w:szCs w:val="24"/>
              </w:rPr>
              <w:t>Chứng</w:t>
            </w:r>
            <w:proofErr w:type="spellEnd"/>
            <w:r>
              <w:rPr>
                <w:rFonts w:ascii="Times New Roman" w:hAnsi="Times New Roman"/>
                <w:sz w:val="24"/>
                <w:szCs w:val="24"/>
              </w:rPr>
              <w:t xml:space="preserve"> </w:t>
            </w:r>
            <w:proofErr w:type="spellStart"/>
            <w:r>
              <w:rPr>
                <w:rFonts w:ascii="Times New Roman" w:hAnsi="Times New Roman"/>
                <w:sz w:val="24"/>
                <w:szCs w:val="24"/>
              </w:rPr>
              <w:t>khoán</w:t>
            </w:r>
            <w:proofErr w:type="spellEnd"/>
            <w:r>
              <w:rPr>
                <w:rFonts w:ascii="Times New Roman" w:hAnsi="Times New Roman"/>
                <w:sz w:val="24"/>
                <w:szCs w:val="24"/>
              </w:rPr>
              <w:t xml:space="preserve"> </w:t>
            </w:r>
            <w:proofErr w:type="spellStart"/>
            <w:r>
              <w:rPr>
                <w:rFonts w:ascii="Times New Roman" w:hAnsi="Times New Roman"/>
                <w:sz w:val="24"/>
                <w:szCs w:val="24"/>
              </w:rPr>
              <w:t>Việt</w:t>
            </w:r>
            <w:proofErr w:type="spellEnd"/>
            <w:r>
              <w:rPr>
                <w:rFonts w:ascii="Times New Roman" w:hAnsi="Times New Roman"/>
                <w:sz w:val="24"/>
                <w:szCs w:val="24"/>
              </w:rPr>
              <w:t xml:space="preserve"> Nam (VASB)</w:t>
            </w:r>
            <w:r w:rsidRPr="00A90AB7">
              <w:rPr>
                <w:rFonts w:ascii="Times New Roman" w:hAnsi="Times New Roman"/>
                <w:sz w:val="24"/>
                <w:szCs w:val="24"/>
              </w:rPr>
              <w:t xml:space="preserve">. </w:t>
            </w:r>
            <w:proofErr w:type="spellStart"/>
            <w:r w:rsidRPr="00A90AB7">
              <w:rPr>
                <w:rFonts w:ascii="Times New Roman" w:hAnsi="Times New Roman"/>
                <w:sz w:val="24"/>
                <w:szCs w:val="24"/>
              </w:rPr>
              <w:t>Trước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w:t>
            </w:r>
            <w:proofErr w:type="spellEnd"/>
            <w:r w:rsidRPr="00A90AB7">
              <w:rPr>
                <w:rFonts w:ascii="Times New Roman" w:hAnsi="Times New Roman"/>
                <w:sz w:val="24"/>
                <w:szCs w:val="24"/>
              </w:rPr>
              <w:t xml:space="preserve"> HSC,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bốn</w:t>
            </w:r>
            <w:proofErr w:type="spellEnd"/>
            <w:r w:rsidRPr="00A90AB7">
              <w:rPr>
                <w:rFonts w:ascii="Times New Roman" w:hAnsi="Times New Roman"/>
                <w:sz w:val="24"/>
                <w:szCs w:val="24"/>
              </w:rPr>
              <w:t xml:space="preserve"> (04)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Quỹ</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Phát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triển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Đô</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thị</w:t>
            </w:r>
            <w:proofErr w:type="spellEnd"/>
            <w:r w:rsidRPr="00A90AB7">
              <w:rPr>
                <w:rFonts w:ascii="Times New Roman" w:hAnsi="Times New Roman"/>
                <w:sz w:val="24"/>
                <w:szCs w:val="24"/>
              </w:rPr>
              <w:t xml:space="preserve"> Tp. HCM (HIFU) </w:t>
            </w:r>
            <w:proofErr w:type="spellStart"/>
            <w:r w:rsidRPr="00A90AB7">
              <w:rPr>
                <w:rFonts w:ascii="Times New Roman" w:hAnsi="Times New Roman"/>
                <w:sz w:val="24"/>
                <w:szCs w:val="24"/>
              </w:rPr>
              <w:t>với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trí</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Trưởng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phòng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ủy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thác</w:t>
            </w:r>
            <w:proofErr w:type="spellEnd"/>
            <w:r w:rsidRPr="00A90AB7">
              <w:rPr>
                <w:rFonts w:ascii="Times New Roman" w:hAnsi="Times New Roman"/>
                <w:sz w:val="24"/>
                <w:szCs w:val="24"/>
              </w:rPr>
              <w:t xml:space="preserve">.   </w:t>
            </w:r>
          </w:p>
        </w:tc>
      </w:tr>
      <w:tr w:rsidR="00415B66" w:rsidRPr="00A90AB7" w14:paraId="288605CE" w14:textId="77777777" w:rsidTr="0083372E">
        <w:tc>
          <w:tcPr>
            <w:tcW w:w="2970" w:type="dxa"/>
          </w:tcPr>
          <w:p w14:paraId="4B23C997" w14:textId="77777777" w:rsidR="00415B66" w:rsidRPr="00A90AB7" w:rsidRDefault="00415B66" w:rsidP="00415B66">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proofErr w:type="spellStart"/>
            <w:r w:rsidRPr="00A90AB7">
              <w:rPr>
                <w:rFonts w:ascii="Times New Roman" w:hAnsi="Times New Roman"/>
                <w:b/>
                <w:sz w:val="24"/>
                <w:szCs w:val="24"/>
              </w:rPr>
              <w:t>Huỳnh</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Văn</w:t>
            </w:r>
            <w:proofErr w:type="spellEnd"/>
            <w:r w:rsidRPr="00A90AB7">
              <w:rPr>
                <w:rFonts w:ascii="Times New Roman" w:hAnsi="Times New Roman"/>
                <w:b/>
                <w:sz w:val="24"/>
                <w:szCs w:val="24"/>
              </w:rPr>
              <w:t xml:space="preserve"> </w:t>
            </w:r>
            <w:proofErr w:type="spellStart"/>
            <w:r w:rsidRPr="00A90AB7">
              <w:rPr>
                <w:rFonts w:ascii="Times New Roman" w:hAnsi="Times New Roman"/>
                <w:b/>
                <w:sz w:val="24"/>
                <w:szCs w:val="24"/>
              </w:rPr>
              <w:t>Dũng</w:t>
            </w:r>
            <w:proofErr w:type="spellEnd"/>
            <w:r w:rsidRPr="00A90AB7">
              <w:rPr>
                <w:rFonts w:ascii="Times New Roman" w:hAnsi="Times New Roman"/>
                <w:b/>
                <w:sz w:val="24"/>
                <w:szCs w:val="24"/>
              </w:rPr>
              <w:t>,</w:t>
            </w:r>
          </w:p>
          <w:p w14:paraId="54992C26" w14:textId="36F98BE9"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
        </w:tc>
        <w:tc>
          <w:tcPr>
            <w:tcW w:w="6390" w:type="dxa"/>
          </w:tcPr>
          <w:p w14:paraId="29A3A5D0" w14:textId="77777777"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cung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dịch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vụ</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w:t>
            </w:r>
          </w:p>
          <w:p w14:paraId="061CDB22" w14:textId="77777777"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Tổng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Chi </w:t>
            </w:r>
            <w:proofErr w:type="spellStart"/>
            <w:r w:rsidRPr="00A90AB7">
              <w:rPr>
                <w:rFonts w:ascii="Times New Roman" w:hAnsi="Times New Roman"/>
                <w:sz w:val="24"/>
                <w:szCs w:val="24"/>
              </w:rPr>
              <w:t>nhánh</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Định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đảm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vị</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An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từng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cao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cấp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VACO – Deloitte JV.</w:t>
            </w:r>
          </w:p>
          <w:p w14:paraId="38EAF356" w14:textId="1C0F4E2B"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Chứng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gia</w:t>
            </w:r>
            <w:proofErr w:type="spellEnd"/>
            <w:r w:rsidRPr="00A90AB7">
              <w:rPr>
                <w:rFonts w:ascii="Times New Roman" w:hAnsi="Times New Roman"/>
                <w:sz w:val="24"/>
                <w:szCs w:val="24"/>
              </w:rPr>
              <w:t xml:space="preserve"> (CPA),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(VACPA),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toán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(VAA)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(VTCA). </w:t>
            </w:r>
          </w:p>
        </w:tc>
      </w:tr>
      <w:tr w:rsidR="00415B66" w:rsidRPr="00A90AB7" w14:paraId="1FAC4175" w14:textId="77777777" w:rsidTr="0083372E">
        <w:tc>
          <w:tcPr>
            <w:tcW w:w="2970" w:type="dxa"/>
          </w:tcPr>
          <w:p w14:paraId="12367E8C" w14:textId="77777777" w:rsidR="00415B66" w:rsidRPr="00A90AB7" w:rsidRDefault="00415B66" w:rsidP="00415B66">
            <w:pPr>
              <w:spacing w:before="120" w:after="120"/>
              <w:jc w:val="both"/>
              <w:rPr>
                <w:rFonts w:ascii="Times New Roman" w:hAnsi="Times New Roman"/>
                <w:b/>
                <w:sz w:val="24"/>
                <w:szCs w:val="24"/>
              </w:rPr>
            </w:pPr>
            <w:proofErr w:type="spellStart"/>
            <w:r w:rsidRPr="00A90AB7">
              <w:rPr>
                <w:rFonts w:ascii="Times New Roman" w:hAnsi="Times New Roman"/>
                <w:i/>
                <w:sz w:val="24"/>
                <w:szCs w:val="24"/>
              </w:rPr>
              <w:t>Ông</w:t>
            </w:r>
            <w:proofErr w:type="spellEnd"/>
            <w:r w:rsidRPr="00A90AB7">
              <w:rPr>
                <w:rFonts w:ascii="Times New Roman" w:hAnsi="Times New Roman"/>
                <w:i/>
                <w:sz w:val="24"/>
                <w:szCs w:val="24"/>
              </w:rPr>
              <w:t xml:space="preserve"> </w:t>
            </w:r>
            <w:r w:rsidRPr="00A90AB7">
              <w:rPr>
                <w:rFonts w:ascii="Times New Roman" w:hAnsi="Times New Roman"/>
                <w:b/>
                <w:sz w:val="24"/>
                <w:szCs w:val="24"/>
              </w:rPr>
              <w:t xml:space="preserve">Nguyễn Gia Huy </w:t>
            </w:r>
            <w:proofErr w:type="spellStart"/>
            <w:r w:rsidRPr="00A90AB7">
              <w:rPr>
                <w:rFonts w:ascii="Times New Roman" w:hAnsi="Times New Roman"/>
                <w:b/>
                <w:sz w:val="24"/>
                <w:szCs w:val="24"/>
              </w:rPr>
              <w:t>Chương</w:t>
            </w:r>
            <w:proofErr w:type="spellEnd"/>
            <w:r w:rsidRPr="00A90AB7">
              <w:rPr>
                <w:rFonts w:ascii="Times New Roman" w:hAnsi="Times New Roman"/>
                <w:b/>
                <w:sz w:val="24"/>
                <w:szCs w:val="24"/>
              </w:rPr>
              <w:t>,</w:t>
            </w:r>
          </w:p>
          <w:p w14:paraId="4FA179CE" w14:textId="77777777"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TNHH Global Vietnam Lawyers </w:t>
            </w:r>
          </w:p>
          <w:p w14:paraId="7925ECAC" w14:textId="77777777" w:rsidR="00415B66" w:rsidRPr="00A90AB7" w:rsidRDefault="00415B66" w:rsidP="00415B66">
            <w:pPr>
              <w:spacing w:before="120" w:after="120"/>
              <w:jc w:val="both"/>
              <w:rPr>
                <w:rFonts w:ascii="Times New Roman" w:hAnsi="Times New Roman"/>
                <w:sz w:val="24"/>
                <w:szCs w:val="24"/>
              </w:rPr>
            </w:pPr>
          </w:p>
        </w:tc>
        <w:tc>
          <w:tcPr>
            <w:tcW w:w="6390" w:type="dxa"/>
          </w:tcPr>
          <w:p w14:paraId="7ABA946A" w14:textId="77777777"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mươi</w:t>
            </w:r>
            <w:proofErr w:type="spellEnd"/>
            <w:r w:rsidRPr="00A90AB7">
              <w:rPr>
                <w:rFonts w:ascii="Times New Roman" w:hAnsi="Times New Roman"/>
                <w:sz w:val="24"/>
                <w:szCs w:val="24"/>
              </w:rPr>
              <w:t xml:space="preserve"> (20)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thuế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chủ</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yếu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vấn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về</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doanh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mua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bán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sáp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nhậpvà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mở</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rộng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danh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khách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đến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lĩnh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môn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nghỉ</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xây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tài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chính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nghệ</w:t>
            </w:r>
            <w:proofErr w:type="spellEnd"/>
            <w:r w:rsidRPr="00A90AB7">
              <w:rPr>
                <w:rFonts w:ascii="Times New Roman" w:hAnsi="Times New Roman"/>
                <w:sz w:val="24"/>
                <w:szCs w:val="24"/>
              </w:rPr>
              <w:t xml:space="preserve">, y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ẩm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thực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đồ</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uống</w:t>
            </w:r>
            <w:proofErr w:type="spellEnd"/>
            <w:r w:rsidRPr="00A90AB7">
              <w:rPr>
                <w:rFonts w:ascii="Times New Roman" w:hAnsi="Times New Roman"/>
                <w:sz w:val="24"/>
                <w:szCs w:val="24"/>
              </w:rPr>
              <w:t xml:space="preserve"> (F&amp;B), </w:t>
            </w:r>
            <w:proofErr w:type="spellStart"/>
            <w:r w:rsidRPr="00A90AB7">
              <w:rPr>
                <w:rFonts w:ascii="Times New Roman" w:hAnsi="Times New Roman"/>
                <w:sz w:val="24"/>
                <w:szCs w:val="24"/>
              </w:rPr>
              <w:t>quản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lý</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cảng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tải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viễn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thông</w:t>
            </w:r>
            <w:proofErr w:type="spellEnd"/>
            <w:r w:rsidRPr="00A90AB7">
              <w:rPr>
                <w:rFonts w:ascii="Times New Roman" w:hAnsi="Times New Roman"/>
                <w:sz w:val="24"/>
                <w:szCs w:val="24"/>
              </w:rPr>
              <w:t xml:space="preserve">.   </w:t>
            </w:r>
          </w:p>
          <w:p w14:paraId="62DC9015" w14:textId="77777777"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Hiện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đang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đóng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Global Vietnam Lawyers LLC (GV Lawyers),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lastRenderedPageBreak/>
              <w:t>được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lập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bởi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một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nhóm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tận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tâm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giàu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kinh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những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người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tạo</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đẩy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đầu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Việt</w:t>
            </w:r>
            <w:proofErr w:type="spellEnd"/>
            <w:r w:rsidRPr="00A90AB7">
              <w:rPr>
                <w:rFonts w:ascii="Times New Roman" w:hAnsi="Times New Roman"/>
                <w:sz w:val="24"/>
                <w:szCs w:val="24"/>
              </w:rPr>
              <w:t xml:space="preserve"> Nam. Trong </w:t>
            </w:r>
            <w:proofErr w:type="spellStart"/>
            <w:r w:rsidRPr="00A90AB7">
              <w:rPr>
                <w:rFonts w:ascii="Times New Roman" w:hAnsi="Times New Roman"/>
                <w:sz w:val="24"/>
                <w:szCs w:val="24"/>
              </w:rPr>
              <w:t>đó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gần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đây</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nhất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Công</w:t>
            </w:r>
            <w:proofErr w:type="spellEnd"/>
            <w:r w:rsidRPr="00A90AB7">
              <w:rPr>
                <w:rFonts w:ascii="Times New Roman" w:hAnsi="Times New Roman"/>
                <w:sz w:val="24"/>
                <w:szCs w:val="24"/>
              </w:rPr>
              <w:t xml:space="preserve"> ty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Phước</w:t>
            </w:r>
            <w:proofErr w:type="spellEnd"/>
            <w:r w:rsidRPr="00A90AB7">
              <w:rPr>
                <w:rFonts w:ascii="Times New Roman" w:hAnsi="Times New Roman"/>
                <w:sz w:val="24"/>
                <w:szCs w:val="24"/>
              </w:rPr>
              <w:t xml:space="preserve"> &amp; </w:t>
            </w:r>
            <w:proofErr w:type="spellStart"/>
            <w:r w:rsidRPr="00A90AB7">
              <w:rPr>
                <w:rFonts w:ascii="Times New Roman" w:hAnsi="Times New Roman"/>
                <w:sz w:val="24"/>
                <w:szCs w:val="24"/>
              </w:rPr>
              <w:t>Các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Cộng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Sự</w:t>
            </w:r>
            <w:proofErr w:type="spellEnd"/>
            <w:r w:rsidRPr="00A90AB7">
              <w:rPr>
                <w:rFonts w:ascii="Times New Roman" w:hAnsi="Times New Roman"/>
                <w:sz w:val="24"/>
                <w:szCs w:val="24"/>
              </w:rPr>
              <w:t xml:space="preserve"> (Phuoc &amp; Partners). </w:t>
            </w: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đã</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hơn</w:t>
            </w:r>
            <w:proofErr w:type="spellEnd"/>
            <w:r w:rsidRPr="00A90AB7">
              <w:rPr>
                <w:rFonts w:ascii="Times New Roman" w:hAnsi="Times New Roman"/>
                <w:sz w:val="24"/>
                <w:szCs w:val="24"/>
              </w:rPr>
              <w:t xml:space="preserve"> 10 </w:t>
            </w:r>
            <w:proofErr w:type="spellStart"/>
            <w:r w:rsidRPr="00A90AB7">
              <w:rPr>
                <w:rFonts w:ascii="Times New Roman" w:hAnsi="Times New Roman"/>
                <w:sz w:val="24"/>
                <w:szCs w:val="24"/>
              </w:rPr>
              <w:t>năm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tục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trong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vai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trò</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Giám</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điều</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của</w:t>
            </w:r>
            <w:proofErr w:type="spellEnd"/>
            <w:r w:rsidRPr="00A90AB7">
              <w:rPr>
                <w:rFonts w:ascii="Times New Roman" w:hAnsi="Times New Roman"/>
                <w:sz w:val="24"/>
                <w:szCs w:val="24"/>
              </w:rPr>
              <w:t xml:space="preserve"> Phuoc &amp; Partners. </w:t>
            </w:r>
          </w:p>
          <w:p w14:paraId="5C4A0B9C" w14:textId="42905876" w:rsidR="00415B66" w:rsidRPr="00A90AB7" w:rsidRDefault="00415B66" w:rsidP="00415B66">
            <w:pPr>
              <w:spacing w:before="120" w:after="120"/>
              <w:jc w:val="both"/>
              <w:rPr>
                <w:rFonts w:ascii="Times New Roman" w:hAnsi="Times New Roman"/>
                <w:sz w:val="24"/>
                <w:szCs w:val="24"/>
              </w:rPr>
            </w:pPr>
            <w:proofErr w:type="spellStart"/>
            <w:r w:rsidRPr="00A90AB7">
              <w:rPr>
                <w:rFonts w:ascii="Times New Roman" w:hAnsi="Times New Roman"/>
                <w:sz w:val="24"/>
                <w:szCs w:val="24"/>
              </w:rPr>
              <w:t>Ông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có</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bằng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Thạc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sĩ</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chuyên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ngành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Thương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mại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Quốc</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tế</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Trường</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Bristol Law School, </w:t>
            </w:r>
            <w:proofErr w:type="spellStart"/>
            <w:r w:rsidRPr="00A90AB7">
              <w:rPr>
                <w:rFonts w:ascii="Times New Roman" w:hAnsi="Times New Roman"/>
                <w:sz w:val="24"/>
                <w:szCs w:val="24"/>
              </w:rPr>
              <w:t>Đại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học</w:t>
            </w:r>
            <w:proofErr w:type="spellEnd"/>
            <w:r w:rsidRPr="00A90AB7">
              <w:rPr>
                <w:rFonts w:ascii="Times New Roman" w:hAnsi="Times New Roman"/>
                <w:sz w:val="24"/>
                <w:szCs w:val="24"/>
              </w:rPr>
              <w:t xml:space="preserve"> UWE Bristol, UK; </w:t>
            </w:r>
            <w:proofErr w:type="spellStart"/>
            <w:r w:rsidRPr="00A90AB7">
              <w:rPr>
                <w:rFonts w:ascii="Times New Roman" w:hAnsi="Times New Roman"/>
                <w:sz w:val="24"/>
                <w:szCs w:val="24"/>
              </w:rPr>
              <w:t>là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Đoàn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Tp. HCM </w:t>
            </w:r>
            <w:proofErr w:type="spellStart"/>
            <w:r w:rsidRPr="00A90AB7">
              <w:rPr>
                <w:rFonts w:ascii="Times New Roman" w:hAnsi="Times New Roman"/>
                <w:sz w:val="24"/>
                <w:szCs w:val="24"/>
              </w:rPr>
              <w:t>và</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thành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viên</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Hiệp</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hội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Luật</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sư</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Châu</w:t>
            </w:r>
            <w:proofErr w:type="spellEnd"/>
            <w:r w:rsidRPr="00A90AB7">
              <w:rPr>
                <w:rFonts w:ascii="Times New Roman" w:hAnsi="Times New Roman"/>
                <w:sz w:val="24"/>
                <w:szCs w:val="24"/>
              </w:rPr>
              <w:t xml:space="preserve"> Á </w:t>
            </w:r>
            <w:proofErr w:type="spellStart"/>
            <w:r w:rsidRPr="00A90AB7">
              <w:rPr>
                <w:rFonts w:ascii="Times New Roman" w:hAnsi="Times New Roman"/>
                <w:sz w:val="24"/>
                <w:szCs w:val="24"/>
              </w:rPr>
              <w:t>Thái</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Bình</w:t>
            </w:r>
            <w:proofErr w:type="spellEnd"/>
            <w:r w:rsidRPr="00A90AB7">
              <w:rPr>
                <w:rFonts w:ascii="Times New Roman" w:hAnsi="Times New Roman"/>
                <w:sz w:val="24"/>
                <w:szCs w:val="24"/>
              </w:rPr>
              <w:t xml:space="preserve"> </w:t>
            </w:r>
            <w:proofErr w:type="spellStart"/>
            <w:r w:rsidRPr="00A90AB7">
              <w:rPr>
                <w:rFonts w:ascii="Times New Roman" w:hAnsi="Times New Roman"/>
                <w:sz w:val="24"/>
                <w:szCs w:val="24"/>
              </w:rPr>
              <w:t>Dương</w:t>
            </w:r>
            <w:proofErr w:type="spellEnd"/>
            <w:r w:rsidRPr="00A90AB7">
              <w:rPr>
                <w:rFonts w:ascii="Times New Roman" w:hAnsi="Times New Roman"/>
                <w:sz w:val="24"/>
                <w:szCs w:val="24"/>
              </w:rPr>
              <w:t>.</w:t>
            </w:r>
          </w:p>
        </w:tc>
      </w:tr>
    </w:tbl>
    <w:p w14:paraId="0B24B535" w14:textId="682850B6" w:rsidR="00394460" w:rsidRPr="00A90AB7" w:rsidRDefault="00394460" w:rsidP="00315A8E">
      <w:pPr>
        <w:tabs>
          <w:tab w:val="left" w:pos="540"/>
        </w:tabs>
        <w:spacing w:before="120"/>
        <w:jc w:val="right"/>
        <w:rPr>
          <w:rFonts w:ascii="Times New Roman" w:eastAsia="Times New Roman" w:hAnsi="Times New Roman"/>
          <w:i/>
          <w:sz w:val="24"/>
          <w:szCs w:val="24"/>
          <w:lang w:val="nl-NL"/>
        </w:rPr>
      </w:pPr>
      <w:r w:rsidRPr="00A90AB7">
        <w:rPr>
          <w:rFonts w:ascii="Times New Roman" w:eastAsia="Times New Roman" w:hAnsi="Times New Roman"/>
          <w:i/>
          <w:sz w:val="24"/>
          <w:szCs w:val="24"/>
          <w:lang w:val="nl-NL"/>
        </w:rPr>
        <w:lastRenderedPageBreak/>
        <w:t>T</w:t>
      </w:r>
      <w:r w:rsidR="00A474F7" w:rsidRPr="00A90AB7">
        <w:rPr>
          <w:rFonts w:ascii="Times New Roman" w:eastAsia="Times New Roman" w:hAnsi="Times New Roman"/>
          <w:i/>
          <w:sz w:val="24"/>
          <w:szCs w:val="24"/>
          <w:lang w:val="nl-NL"/>
        </w:rPr>
        <w:t>p</w:t>
      </w:r>
      <w:r w:rsidR="00E0018A" w:rsidRPr="00A90AB7">
        <w:rPr>
          <w:rFonts w:ascii="Times New Roman" w:eastAsia="Times New Roman" w:hAnsi="Times New Roman"/>
          <w:i/>
          <w:sz w:val="24"/>
          <w:szCs w:val="24"/>
          <w:lang w:val="nl-NL"/>
        </w:rPr>
        <w:t>,</w:t>
      </w:r>
      <w:r w:rsidRPr="00A90AB7">
        <w:rPr>
          <w:rFonts w:ascii="Times New Roman" w:eastAsia="Times New Roman" w:hAnsi="Times New Roman"/>
          <w:i/>
          <w:sz w:val="24"/>
          <w:szCs w:val="24"/>
          <w:lang w:val="nl-NL"/>
        </w:rPr>
        <w:t xml:space="preserve"> Hồ Chí Minh, ngày </w:t>
      </w:r>
      <w:r w:rsidR="00123825" w:rsidRPr="00A90AB7">
        <w:rPr>
          <w:rFonts w:ascii="Times New Roman" w:eastAsia="Times New Roman" w:hAnsi="Times New Roman"/>
          <w:i/>
          <w:sz w:val="24"/>
          <w:szCs w:val="24"/>
          <w:lang w:val="nl-NL"/>
        </w:rPr>
        <w:t>1</w:t>
      </w:r>
      <w:r w:rsidR="00CC67A1">
        <w:rPr>
          <w:rFonts w:ascii="Times New Roman" w:eastAsia="Times New Roman" w:hAnsi="Times New Roman"/>
          <w:i/>
          <w:sz w:val="24"/>
          <w:szCs w:val="24"/>
          <w:lang w:val="nl-NL"/>
        </w:rPr>
        <w:t>4</w:t>
      </w:r>
      <w:r w:rsidRPr="00A90AB7">
        <w:rPr>
          <w:rFonts w:ascii="Times New Roman" w:eastAsia="Times New Roman" w:hAnsi="Times New Roman"/>
          <w:i/>
          <w:sz w:val="24"/>
          <w:szCs w:val="24"/>
          <w:lang w:val="nl-NL"/>
        </w:rPr>
        <w:t xml:space="preserve"> tháng </w:t>
      </w:r>
      <w:r w:rsidR="00935B7F" w:rsidRPr="00A90AB7">
        <w:rPr>
          <w:rFonts w:ascii="Times New Roman" w:eastAsia="Times New Roman" w:hAnsi="Times New Roman"/>
          <w:i/>
          <w:sz w:val="24"/>
          <w:szCs w:val="24"/>
          <w:lang w:val="nl-NL"/>
        </w:rPr>
        <w:t>0</w:t>
      </w:r>
      <w:r w:rsidR="00B17BB1">
        <w:rPr>
          <w:rFonts w:ascii="Times New Roman" w:eastAsia="Times New Roman" w:hAnsi="Times New Roman"/>
          <w:i/>
          <w:sz w:val="24"/>
          <w:szCs w:val="24"/>
          <w:lang w:val="nl-NL"/>
        </w:rPr>
        <w:t>4</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năm</w:t>
      </w:r>
      <w:r w:rsidR="00935B7F" w:rsidRPr="00A90AB7">
        <w:rPr>
          <w:rFonts w:ascii="Times New Roman" w:eastAsia="Times New Roman" w:hAnsi="Times New Roman"/>
          <w:i/>
          <w:sz w:val="24"/>
          <w:szCs w:val="24"/>
          <w:lang w:val="nl-NL"/>
        </w:rPr>
        <w:t xml:space="preserve"> </w:t>
      </w:r>
      <w:r w:rsidRPr="00A90AB7">
        <w:rPr>
          <w:rFonts w:ascii="Times New Roman" w:eastAsia="Times New Roman" w:hAnsi="Times New Roman"/>
          <w:i/>
          <w:sz w:val="24"/>
          <w:szCs w:val="24"/>
          <w:lang w:val="nl-NL"/>
        </w:rPr>
        <w:t>20</w:t>
      </w:r>
      <w:r w:rsidR="00935B7F" w:rsidRPr="00A90AB7">
        <w:rPr>
          <w:rFonts w:ascii="Times New Roman" w:eastAsia="Times New Roman" w:hAnsi="Times New Roman"/>
          <w:i/>
          <w:sz w:val="24"/>
          <w:szCs w:val="24"/>
          <w:lang w:val="nl-NL"/>
        </w:rPr>
        <w:t>2</w:t>
      </w:r>
      <w:r w:rsidR="00E74ED3">
        <w:rPr>
          <w:rFonts w:ascii="Times New Roman" w:eastAsia="Times New Roman" w:hAnsi="Times New Roman"/>
          <w:i/>
          <w:sz w:val="24"/>
          <w:szCs w:val="24"/>
          <w:lang w:val="nl-NL"/>
        </w:rPr>
        <w:t>1</w:t>
      </w:r>
    </w:p>
    <w:p w14:paraId="28D9C0EF" w14:textId="3E5ED8CE" w:rsidR="00394460" w:rsidRPr="00A90AB7" w:rsidRDefault="00394460" w:rsidP="00315A8E">
      <w:pPr>
        <w:tabs>
          <w:tab w:val="left" w:pos="540"/>
        </w:tabs>
        <w:spacing w:before="120"/>
        <w:jc w:val="right"/>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CÔNG TY TNHH MTV QUẢN LÝ QUỸ DAI-ICHI LIFE VIỆT NAM</w:t>
      </w:r>
    </w:p>
    <w:p w14:paraId="366595B5" w14:textId="722CFE6B" w:rsidR="00B17BB1" w:rsidRPr="00A90AB7" w:rsidRDefault="00394460" w:rsidP="0083372E">
      <w:pPr>
        <w:tabs>
          <w:tab w:val="left" w:pos="540"/>
        </w:tabs>
        <w:spacing w:before="120"/>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p>
    <w:p w14:paraId="21D541B1" w14:textId="26752302" w:rsidR="00394460" w:rsidRPr="00A90AB7" w:rsidRDefault="00394460" w:rsidP="008731A7">
      <w:pPr>
        <w:tabs>
          <w:tab w:val="left" w:pos="540"/>
        </w:tabs>
        <w:spacing w:before="12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 xml:space="preserve">          </w:t>
      </w:r>
      <w:r w:rsidRPr="00A90AB7">
        <w:rPr>
          <w:rFonts w:ascii="Times New Roman" w:eastAsia="Times New Roman" w:hAnsi="Times New Roman"/>
          <w:b/>
          <w:sz w:val="24"/>
          <w:szCs w:val="24"/>
          <w:lang w:val="nl-NL"/>
        </w:rPr>
        <w:t>Trần Châu Danh</w:t>
      </w:r>
    </w:p>
    <w:p w14:paraId="545EE5BB" w14:textId="1C2AAA71" w:rsidR="00D85C46" w:rsidRPr="00A90AB7" w:rsidRDefault="00394460" w:rsidP="008731A7">
      <w:pPr>
        <w:tabs>
          <w:tab w:val="left" w:pos="540"/>
        </w:tabs>
        <w:spacing w:before="120" w:line="240" w:lineRule="auto"/>
        <w:jc w:val="both"/>
        <w:rPr>
          <w:rFonts w:ascii="Times New Roman" w:hAnsi="Times New Roman"/>
        </w:rPr>
      </w:pP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Pr="00A90AB7">
        <w:rPr>
          <w:rFonts w:ascii="Times New Roman" w:eastAsia="Times New Roman" w:hAnsi="Times New Roman"/>
          <w:b/>
          <w:sz w:val="24"/>
          <w:szCs w:val="24"/>
          <w:lang w:val="nl-NL"/>
        </w:rPr>
        <w:tab/>
      </w:r>
      <w:r w:rsidR="00315A8E" w:rsidRPr="00A90AB7">
        <w:rPr>
          <w:rFonts w:ascii="Times New Roman" w:eastAsia="Times New Roman" w:hAnsi="Times New Roman"/>
          <w:b/>
          <w:sz w:val="24"/>
          <w:szCs w:val="24"/>
          <w:lang w:val="nl-NL"/>
        </w:rPr>
        <w:tab/>
      </w:r>
      <w:r w:rsidR="00315A8E" w:rsidRPr="00A90AB7">
        <w:rPr>
          <w:rFonts w:ascii="Times New Roman" w:eastAsia="Times New Roman" w:hAnsi="Times New Roman"/>
          <w:b/>
          <w:lang w:val="nl-NL"/>
        </w:rPr>
        <w:t xml:space="preserve">        </w:t>
      </w:r>
      <w:r w:rsidR="008731A7" w:rsidRPr="00A90AB7">
        <w:rPr>
          <w:rFonts w:ascii="Times New Roman" w:eastAsia="Times New Roman" w:hAnsi="Times New Roman"/>
          <w:b/>
          <w:lang w:val="nl-NL"/>
        </w:rPr>
        <w:t xml:space="preserve">  </w:t>
      </w:r>
      <w:r w:rsidRPr="00A90AB7">
        <w:rPr>
          <w:rFonts w:ascii="Times New Roman" w:eastAsia="Times New Roman" w:hAnsi="Times New Roman"/>
          <w:b/>
          <w:lang w:val="nl-NL"/>
        </w:rPr>
        <w:t>TỔNG GIÁM ĐỐC</w:t>
      </w:r>
    </w:p>
    <w:sectPr w:rsidR="00D85C46" w:rsidRPr="00A90AB7" w:rsidSect="00B10F95">
      <w:pgSz w:w="12240" w:h="15840"/>
      <w:pgMar w:top="1282" w:right="1440" w:bottom="1282"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07F89"/>
    <w:multiLevelType w:val="hybridMultilevel"/>
    <w:tmpl w:val="0C92C2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466B"/>
    <w:multiLevelType w:val="hybridMultilevel"/>
    <w:tmpl w:val="3482B468"/>
    <w:lvl w:ilvl="0" w:tplc="9790FC28">
      <w:start w:val="1"/>
      <w:numFmt w:val="bullet"/>
      <w:lvlText w:val="-"/>
      <w:lvlJc w:val="left"/>
      <w:pPr>
        <w:ind w:left="1800" w:hanging="360"/>
      </w:pPr>
      <w:rPr>
        <w:rFonts w:ascii="Arial" w:eastAsia="Calibr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205793"/>
    <w:multiLevelType w:val="hybridMultilevel"/>
    <w:tmpl w:val="61A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6A1A64"/>
    <w:multiLevelType w:val="hybridMultilevel"/>
    <w:tmpl w:val="006EFED8"/>
    <w:lvl w:ilvl="0" w:tplc="F97EF2D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2F1920"/>
    <w:multiLevelType w:val="hybridMultilevel"/>
    <w:tmpl w:val="68E20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6637C"/>
    <w:multiLevelType w:val="hybridMultilevel"/>
    <w:tmpl w:val="A19433F6"/>
    <w:lvl w:ilvl="0" w:tplc="31420268">
      <w:start w:val="3"/>
      <w:numFmt w:val="bullet"/>
      <w:lvlText w:val=""/>
      <w:lvlJc w:val="left"/>
      <w:pPr>
        <w:ind w:left="720" w:hanging="360"/>
      </w:pPr>
      <w:rPr>
        <w:rFonts w:ascii="Wingdings" w:eastAsia="Calibr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5D4C06"/>
    <w:multiLevelType w:val="hybridMultilevel"/>
    <w:tmpl w:val="A7AE37E4"/>
    <w:lvl w:ilvl="0" w:tplc="EEEE9EA4">
      <w:start w:val="3"/>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246545"/>
    <w:multiLevelType w:val="hybridMultilevel"/>
    <w:tmpl w:val="B3126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D825FDD"/>
    <w:multiLevelType w:val="hybridMultilevel"/>
    <w:tmpl w:val="3B7C7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0"/>
  </w:num>
  <w:num w:numId="5">
    <w:abstractNumId w:val="9"/>
  </w:num>
  <w:num w:numId="6">
    <w:abstractNumId w:val="1"/>
  </w:num>
  <w:num w:numId="7">
    <w:abstractNumId w:val="8"/>
  </w:num>
  <w:num w:numId="8">
    <w:abstractNumId w:val="7"/>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F63"/>
    <w:rsid w:val="0001588B"/>
    <w:rsid w:val="00037ADC"/>
    <w:rsid w:val="00056F20"/>
    <w:rsid w:val="000600E0"/>
    <w:rsid w:val="00062055"/>
    <w:rsid w:val="00087AE7"/>
    <w:rsid w:val="00091CAB"/>
    <w:rsid w:val="000C014D"/>
    <w:rsid w:val="000C4474"/>
    <w:rsid w:val="000C79F8"/>
    <w:rsid w:val="000D074B"/>
    <w:rsid w:val="000D3A01"/>
    <w:rsid w:val="000E3B0B"/>
    <w:rsid w:val="000E5FE9"/>
    <w:rsid w:val="000F2123"/>
    <w:rsid w:val="000F601D"/>
    <w:rsid w:val="00116153"/>
    <w:rsid w:val="00123825"/>
    <w:rsid w:val="00131315"/>
    <w:rsid w:val="00137C1F"/>
    <w:rsid w:val="00151BC4"/>
    <w:rsid w:val="001660FB"/>
    <w:rsid w:val="0017714B"/>
    <w:rsid w:val="001966AE"/>
    <w:rsid w:val="001B0B30"/>
    <w:rsid w:val="001B784B"/>
    <w:rsid w:val="001C4B96"/>
    <w:rsid w:val="001D49A9"/>
    <w:rsid w:val="001E40A2"/>
    <w:rsid w:val="001E4811"/>
    <w:rsid w:val="00220EA1"/>
    <w:rsid w:val="002243DA"/>
    <w:rsid w:val="00245818"/>
    <w:rsid w:val="0026620B"/>
    <w:rsid w:val="002841FF"/>
    <w:rsid w:val="002A14C7"/>
    <w:rsid w:val="002D4C06"/>
    <w:rsid w:val="002E1952"/>
    <w:rsid w:val="00315A8E"/>
    <w:rsid w:val="00324B82"/>
    <w:rsid w:val="003329D6"/>
    <w:rsid w:val="003355C3"/>
    <w:rsid w:val="00363C83"/>
    <w:rsid w:val="0037699B"/>
    <w:rsid w:val="00386B2A"/>
    <w:rsid w:val="003875D1"/>
    <w:rsid w:val="00390432"/>
    <w:rsid w:val="00394460"/>
    <w:rsid w:val="003A4C1C"/>
    <w:rsid w:val="003A4D71"/>
    <w:rsid w:val="003B07B0"/>
    <w:rsid w:val="003D42C3"/>
    <w:rsid w:val="003E3D5C"/>
    <w:rsid w:val="003F36B2"/>
    <w:rsid w:val="00415B66"/>
    <w:rsid w:val="00420BBF"/>
    <w:rsid w:val="004532C3"/>
    <w:rsid w:val="00455789"/>
    <w:rsid w:val="004573A2"/>
    <w:rsid w:val="0046119D"/>
    <w:rsid w:val="004647B9"/>
    <w:rsid w:val="00494F7E"/>
    <w:rsid w:val="004C3F63"/>
    <w:rsid w:val="004C7F20"/>
    <w:rsid w:val="004E41BD"/>
    <w:rsid w:val="00503EB5"/>
    <w:rsid w:val="0052162A"/>
    <w:rsid w:val="00521F76"/>
    <w:rsid w:val="00523419"/>
    <w:rsid w:val="0052502D"/>
    <w:rsid w:val="0053737B"/>
    <w:rsid w:val="00551946"/>
    <w:rsid w:val="00551DCB"/>
    <w:rsid w:val="00572F1B"/>
    <w:rsid w:val="0058767D"/>
    <w:rsid w:val="005A23DB"/>
    <w:rsid w:val="005A265A"/>
    <w:rsid w:val="005A4E9C"/>
    <w:rsid w:val="005E4081"/>
    <w:rsid w:val="005E549F"/>
    <w:rsid w:val="005F16E8"/>
    <w:rsid w:val="005F188A"/>
    <w:rsid w:val="00631DA1"/>
    <w:rsid w:val="00677949"/>
    <w:rsid w:val="00687969"/>
    <w:rsid w:val="006902A3"/>
    <w:rsid w:val="006A5246"/>
    <w:rsid w:val="006B2F2D"/>
    <w:rsid w:val="006D6A1B"/>
    <w:rsid w:val="006F7015"/>
    <w:rsid w:val="00701DBC"/>
    <w:rsid w:val="00713CC7"/>
    <w:rsid w:val="00747879"/>
    <w:rsid w:val="00753C12"/>
    <w:rsid w:val="00756A76"/>
    <w:rsid w:val="00763691"/>
    <w:rsid w:val="00764C46"/>
    <w:rsid w:val="007808C8"/>
    <w:rsid w:val="00792A48"/>
    <w:rsid w:val="007A2D4E"/>
    <w:rsid w:val="007B289D"/>
    <w:rsid w:val="007C5B05"/>
    <w:rsid w:val="008001E9"/>
    <w:rsid w:val="00804BBD"/>
    <w:rsid w:val="00816829"/>
    <w:rsid w:val="00826BB2"/>
    <w:rsid w:val="00830EAF"/>
    <w:rsid w:val="0083372E"/>
    <w:rsid w:val="00860234"/>
    <w:rsid w:val="00860A96"/>
    <w:rsid w:val="008707C6"/>
    <w:rsid w:val="008731A7"/>
    <w:rsid w:val="008939A1"/>
    <w:rsid w:val="008971AB"/>
    <w:rsid w:val="008D629B"/>
    <w:rsid w:val="008E75CF"/>
    <w:rsid w:val="008F2B2D"/>
    <w:rsid w:val="008F3818"/>
    <w:rsid w:val="00912E19"/>
    <w:rsid w:val="0093157F"/>
    <w:rsid w:val="0093357C"/>
    <w:rsid w:val="00935B7F"/>
    <w:rsid w:val="0096793F"/>
    <w:rsid w:val="00981F7A"/>
    <w:rsid w:val="00982758"/>
    <w:rsid w:val="00985B28"/>
    <w:rsid w:val="009C5637"/>
    <w:rsid w:val="009D7171"/>
    <w:rsid w:val="009F4856"/>
    <w:rsid w:val="00A04A2C"/>
    <w:rsid w:val="00A27B9B"/>
    <w:rsid w:val="00A377D1"/>
    <w:rsid w:val="00A42F64"/>
    <w:rsid w:val="00A474F7"/>
    <w:rsid w:val="00A85A99"/>
    <w:rsid w:val="00A85E80"/>
    <w:rsid w:val="00A90AB7"/>
    <w:rsid w:val="00A9573B"/>
    <w:rsid w:val="00A96A59"/>
    <w:rsid w:val="00AA40C7"/>
    <w:rsid w:val="00AB46A2"/>
    <w:rsid w:val="00AB604A"/>
    <w:rsid w:val="00AC398E"/>
    <w:rsid w:val="00AD12FF"/>
    <w:rsid w:val="00AD411A"/>
    <w:rsid w:val="00AE3720"/>
    <w:rsid w:val="00AF7018"/>
    <w:rsid w:val="00B00350"/>
    <w:rsid w:val="00B0433F"/>
    <w:rsid w:val="00B10F95"/>
    <w:rsid w:val="00B16AFD"/>
    <w:rsid w:val="00B17BB1"/>
    <w:rsid w:val="00B31181"/>
    <w:rsid w:val="00B32217"/>
    <w:rsid w:val="00B32E8D"/>
    <w:rsid w:val="00B354D5"/>
    <w:rsid w:val="00B63DD9"/>
    <w:rsid w:val="00B83A7D"/>
    <w:rsid w:val="00B97429"/>
    <w:rsid w:val="00B97B26"/>
    <w:rsid w:val="00BA4D7F"/>
    <w:rsid w:val="00BD079F"/>
    <w:rsid w:val="00BE1598"/>
    <w:rsid w:val="00BE6F63"/>
    <w:rsid w:val="00BF44CF"/>
    <w:rsid w:val="00C20E83"/>
    <w:rsid w:val="00C326B2"/>
    <w:rsid w:val="00C3684A"/>
    <w:rsid w:val="00C41CA6"/>
    <w:rsid w:val="00C5103F"/>
    <w:rsid w:val="00C527C7"/>
    <w:rsid w:val="00C5765C"/>
    <w:rsid w:val="00C6695F"/>
    <w:rsid w:val="00CA76CF"/>
    <w:rsid w:val="00CC67A1"/>
    <w:rsid w:val="00CD495C"/>
    <w:rsid w:val="00D10122"/>
    <w:rsid w:val="00D11DF9"/>
    <w:rsid w:val="00D135E8"/>
    <w:rsid w:val="00D55232"/>
    <w:rsid w:val="00D66826"/>
    <w:rsid w:val="00D85C46"/>
    <w:rsid w:val="00DA30AE"/>
    <w:rsid w:val="00DC1FD1"/>
    <w:rsid w:val="00DE3D6E"/>
    <w:rsid w:val="00DE6E2B"/>
    <w:rsid w:val="00E0018A"/>
    <w:rsid w:val="00E03D4B"/>
    <w:rsid w:val="00E24141"/>
    <w:rsid w:val="00E32BB9"/>
    <w:rsid w:val="00E37404"/>
    <w:rsid w:val="00E41DE8"/>
    <w:rsid w:val="00E47954"/>
    <w:rsid w:val="00E53446"/>
    <w:rsid w:val="00E630D3"/>
    <w:rsid w:val="00E74ED3"/>
    <w:rsid w:val="00E92263"/>
    <w:rsid w:val="00E95030"/>
    <w:rsid w:val="00EA03A4"/>
    <w:rsid w:val="00EB7C98"/>
    <w:rsid w:val="00EC1DDD"/>
    <w:rsid w:val="00ED4A9C"/>
    <w:rsid w:val="00EE2193"/>
    <w:rsid w:val="00EE3F61"/>
    <w:rsid w:val="00EF41E2"/>
    <w:rsid w:val="00F01A1F"/>
    <w:rsid w:val="00F23C43"/>
    <w:rsid w:val="00F72260"/>
    <w:rsid w:val="00FA0348"/>
    <w:rsid w:val="00FA2A53"/>
    <w:rsid w:val="00FB7B6E"/>
    <w:rsid w:val="00FC1847"/>
    <w:rsid w:val="00FC1F89"/>
    <w:rsid w:val="00FE45BB"/>
    <w:rsid w:val="00FF0FBF"/>
    <w:rsid w:val="00FF34BB"/>
    <w:rsid w:val="00FF4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89D38"/>
  <w15:chartTrackingRefBased/>
  <w15:docId w15:val="{5401D77F-ED13-47B6-A514-6BF56DC7D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F6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6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E6F63"/>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34"/>
    <w:qFormat/>
    <w:rsid w:val="008971AB"/>
    <w:pPr>
      <w:ind w:left="720"/>
      <w:contextualSpacing/>
    </w:pPr>
  </w:style>
  <w:style w:type="paragraph" w:styleId="BalloonText">
    <w:name w:val="Balloon Text"/>
    <w:basedOn w:val="Normal"/>
    <w:link w:val="BalloonTextChar"/>
    <w:uiPriority w:val="99"/>
    <w:semiHidden/>
    <w:unhideWhenUsed/>
    <w:rsid w:val="0009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1CAB"/>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37699B"/>
    <w:rPr>
      <w:sz w:val="16"/>
      <w:szCs w:val="16"/>
    </w:rPr>
  </w:style>
  <w:style w:type="paragraph" w:styleId="CommentText">
    <w:name w:val="annotation text"/>
    <w:basedOn w:val="Normal"/>
    <w:link w:val="CommentTextChar"/>
    <w:uiPriority w:val="99"/>
    <w:semiHidden/>
    <w:unhideWhenUsed/>
    <w:rsid w:val="0037699B"/>
    <w:pPr>
      <w:spacing w:line="240" w:lineRule="auto"/>
    </w:pPr>
    <w:rPr>
      <w:sz w:val="20"/>
      <w:szCs w:val="20"/>
    </w:rPr>
  </w:style>
  <w:style w:type="character" w:customStyle="1" w:styleId="CommentTextChar">
    <w:name w:val="Comment Text Char"/>
    <w:basedOn w:val="DefaultParagraphFont"/>
    <w:link w:val="CommentText"/>
    <w:uiPriority w:val="99"/>
    <w:semiHidden/>
    <w:rsid w:val="0037699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7699B"/>
    <w:rPr>
      <w:b/>
      <w:bCs/>
    </w:rPr>
  </w:style>
  <w:style w:type="character" w:customStyle="1" w:styleId="CommentSubjectChar">
    <w:name w:val="Comment Subject Char"/>
    <w:basedOn w:val="CommentTextChar"/>
    <w:link w:val="CommentSubject"/>
    <w:uiPriority w:val="99"/>
    <w:semiHidden/>
    <w:rsid w:val="0037699B"/>
    <w:rPr>
      <w:rFonts w:ascii="Calibri" w:eastAsia="Calibri" w:hAnsi="Calibri" w:cs="Times New Roman"/>
      <w:b/>
      <w:bCs/>
      <w:sz w:val="20"/>
      <w:szCs w:val="20"/>
    </w:rPr>
  </w:style>
  <w:style w:type="paragraph" w:styleId="BodyTextIndent">
    <w:name w:val="Body Text Indent"/>
    <w:basedOn w:val="Normal"/>
    <w:link w:val="BodyTextIndentChar"/>
    <w:uiPriority w:val="99"/>
    <w:semiHidden/>
    <w:unhideWhenUsed/>
    <w:rsid w:val="003F36B2"/>
    <w:pPr>
      <w:spacing w:before="100" w:beforeAutospacing="1" w:after="100" w:afterAutospacing="1" w:line="240" w:lineRule="auto"/>
    </w:pPr>
    <w:rPr>
      <w:rFonts w:ascii="Times New Roman" w:eastAsia="Times New Roman" w:hAnsi="Times New Roman"/>
      <w:sz w:val="24"/>
      <w:szCs w:val="24"/>
    </w:rPr>
  </w:style>
  <w:style w:type="character" w:customStyle="1" w:styleId="BodyTextIndentChar">
    <w:name w:val="Body Text Indent Char"/>
    <w:basedOn w:val="DefaultParagraphFont"/>
    <w:link w:val="BodyTextIndent"/>
    <w:uiPriority w:val="99"/>
    <w:semiHidden/>
    <w:rsid w:val="003F36B2"/>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3F36B2"/>
  </w:style>
  <w:style w:type="paragraph" w:customStyle="1" w:styleId="normal1">
    <w:name w:val="normal1"/>
    <w:basedOn w:val="Normal"/>
    <w:rsid w:val="003F36B2"/>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CC67A1"/>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90136">
      <w:bodyDiv w:val="1"/>
      <w:marLeft w:val="0"/>
      <w:marRight w:val="0"/>
      <w:marTop w:val="0"/>
      <w:marBottom w:val="0"/>
      <w:divBdr>
        <w:top w:val="none" w:sz="0" w:space="0" w:color="auto"/>
        <w:left w:val="none" w:sz="0" w:space="0" w:color="auto"/>
        <w:bottom w:val="none" w:sz="0" w:space="0" w:color="auto"/>
        <w:right w:val="none" w:sz="0" w:space="0" w:color="auto"/>
      </w:divBdr>
    </w:div>
    <w:div w:id="345407167">
      <w:bodyDiv w:val="1"/>
      <w:marLeft w:val="0"/>
      <w:marRight w:val="0"/>
      <w:marTop w:val="0"/>
      <w:marBottom w:val="0"/>
      <w:divBdr>
        <w:top w:val="none" w:sz="0" w:space="0" w:color="auto"/>
        <w:left w:val="none" w:sz="0" w:space="0" w:color="auto"/>
        <w:bottom w:val="none" w:sz="0" w:space="0" w:color="auto"/>
        <w:right w:val="none" w:sz="0" w:space="0" w:color="auto"/>
      </w:divBdr>
    </w:div>
    <w:div w:id="954940853">
      <w:bodyDiv w:val="1"/>
      <w:marLeft w:val="0"/>
      <w:marRight w:val="0"/>
      <w:marTop w:val="0"/>
      <w:marBottom w:val="0"/>
      <w:divBdr>
        <w:top w:val="none" w:sz="0" w:space="0" w:color="auto"/>
        <w:left w:val="none" w:sz="0" w:space="0" w:color="auto"/>
        <w:bottom w:val="none" w:sz="0" w:space="0" w:color="auto"/>
        <w:right w:val="none" w:sz="0" w:space="0" w:color="auto"/>
      </w:divBdr>
    </w:div>
    <w:div w:id="1033311037">
      <w:bodyDiv w:val="1"/>
      <w:marLeft w:val="0"/>
      <w:marRight w:val="0"/>
      <w:marTop w:val="0"/>
      <w:marBottom w:val="0"/>
      <w:divBdr>
        <w:top w:val="none" w:sz="0" w:space="0" w:color="auto"/>
        <w:left w:val="none" w:sz="0" w:space="0" w:color="auto"/>
        <w:bottom w:val="none" w:sz="0" w:space="0" w:color="auto"/>
        <w:right w:val="none" w:sz="0" w:space="0" w:color="auto"/>
      </w:divBdr>
    </w:div>
    <w:div w:id="1131048857">
      <w:bodyDiv w:val="1"/>
      <w:marLeft w:val="0"/>
      <w:marRight w:val="0"/>
      <w:marTop w:val="0"/>
      <w:marBottom w:val="0"/>
      <w:divBdr>
        <w:top w:val="none" w:sz="0" w:space="0" w:color="auto"/>
        <w:left w:val="none" w:sz="0" w:space="0" w:color="auto"/>
        <w:bottom w:val="none" w:sz="0" w:space="0" w:color="auto"/>
        <w:right w:val="none" w:sz="0" w:space="0" w:color="auto"/>
      </w:divBdr>
    </w:div>
    <w:div w:id="1269702977">
      <w:bodyDiv w:val="1"/>
      <w:marLeft w:val="0"/>
      <w:marRight w:val="0"/>
      <w:marTop w:val="0"/>
      <w:marBottom w:val="0"/>
      <w:divBdr>
        <w:top w:val="none" w:sz="0" w:space="0" w:color="auto"/>
        <w:left w:val="none" w:sz="0" w:space="0" w:color="auto"/>
        <w:bottom w:val="none" w:sz="0" w:space="0" w:color="auto"/>
        <w:right w:val="none" w:sz="0" w:space="0" w:color="auto"/>
      </w:divBdr>
    </w:div>
    <w:div w:id="1433548716">
      <w:bodyDiv w:val="1"/>
      <w:marLeft w:val="0"/>
      <w:marRight w:val="0"/>
      <w:marTop w:val="0"/>
      <w:marBottom w:val="0"/>
      <w:divBdr>
        <w:top w:val="none" w:sz="0" w:space="0" w:color="auto"/>
        <w:left w:val="none" w:sz="0" w:space="0" w:color="auto"/>
        <w:bottom w:val="none" w:sz="0" w:space="0" w:color="auto"/>
        <w:right w:val="none" w:sz="0" w:space="0" w:color="auto"/>
      </w:divBdr>
    </w:div>
    <w:div w:id="1456754066">
      <w:bodyDiv w:val="1"/>
      <w:marLeft w:val="0"/>
      <w:marRight w:val="0"/>
      <w:marTop w:val="0"/>
      <w:marBottom w:val="0"/>
      <w:divBdr>
        <w:top w:val="none" w:sz="0" w:space="0" w:color="auto"/>
        <w:left w:val="none" w:sz="0" w:space="0" w:color="auto"/>
        <w:bottom w:val="none" w:sz="0" w:space="0" w:color="auto"/>
        <w:right w:val="none" w:sz="0" w:space="0" w:color="auto"/>
      </w:divBdr>
    </w:div>
    <w:div w:id="1483885590">
      <w:bodyDiv w:val="1"/>
      <w:marLeft w:val="0"/>
      <w:marRight w:val="0"/>
      <w:marTop w:val="0"/>
      <w:marBottom w:val="0"/>
      <w:divBdr>
        <w:top w:val="none" w:sz="0" w:space="0" w:color="auto"/>
        <w:left w:val="none" w:sz="0" w:space="0" w:color="auto"/>
        <w:bottom w:val="none" w:sz="0" w:space="0" w:color="auto"/>
        <w:right w:val="none" w:sz="0" w:space="0" w:color="auto"/>
      </w:divBdr>
    </w:div>
    <w:div w:id="1594702812">
      <w:bodyDiv w:val="1"/>
      <w:marLeft w:val="0"/>
      <w:marRight w:val="0"/>
      <w:marTop w:val="0"/>
      <w:marBottom w:val="0"/>
      <w:divBdr>
        <w:top w:val="none" w:sz="0" w:space="0" w:color="auto"/>
        <w:left w:val="none" w:sz="0" w:space="0" w:color="auto"/>
        <w:bottom w:val="none" w:sz="0" w:space="0" w:color="auto"/>
        <w:right w:val="none" w:sz="0" w:space="0" w:color="auto"/>
      </w:divBdr>
    </w:div>
    <w:div w:id="1701541414">
      <w:bodyDiv w:val="1"/>
      <w:marLeft w:val="0"/>
      <w:marRight w:val="0"/>
      <w:marTop w:val="0"/>
      <w:marBottom w:val="0"/>
      <w:divBdr>
        <w:top w:val="none" w:sz="0" w:space="0" w:color="auto"/>
        <w:left w:val="none" w:sz="0" w:space="0" w:color="auto"/>
        <w:bottom w:val="none" w:sz="0" w:space="0" w:color="auto"/>
        <w:right w:val="none" w:sz="0" w:space="0" w:color="auto"/>
      </w:divBdr>
    </w:div>
    <w:div w:id="1724134012">
      <w:bodyDiv w:val="1"/>
      <w:marLeft w:val="0"/>
      <w:marRight w:val="0"/>
      <w:marTop w:val="0"/>
      <w:marBottom w:val="0"/>
      <w:divBdr>
        <w:top w:val="none" w:sz="0" w:space="0" w:color="auto"/>
        <w:left w:val="none" w:sz="0" w:space="0" w:color="auto"/>
        <w:bottom w:val="none" w:sz="0" w:space="0" w:color="auto"/>
        <w:right w:val="none" w:sz="0" w:space="0" w:color="auto"/>
      </w:divBdr>
    </w:div>
    <w:div w:id="1799644686">
      <w:bodyDiv w:val="1"/>
      <w:marLeft w:val="0"/>
      <w:marRight w:val="0"/>
      <w:marTop w:val="0"/>
      <w:marBottom w:val="0"/>
      <w:divBdr>
        <w:top w:val="none" w:sz="0" w:space="0" w:color="auto"/>
        <w:left w:val="none" w:sz="0" w:space="0" w:color="auto"/>
        <w:bottom w:val="none" w:sz="0" w:space="0" w:color="auto"/>
        <w:right w:val="none" w:sz="0" w:space="0" w:color="auto"/>
      </w:divBdr>
    </w:div>
    <w:div w:id="1804151155">
      <w:bodyDiv w:val="1"/>
      <w:marLeft w:val="0"/>
      <w:marRight w:val="0"/>
      <w:marTop w:val="0"/>
      <w:marBottom w:val="0"/>
      <w:divBdr>
        <w:top w:val="none" w:sz="0" w:space="0" w:color="auto"/>
        <w:left w:val="none" w:sz="0" w:space="0" w:color="auto"/>
        <w:bottom w:val="none" w:sz="0" w:space="0" w:color="auto"/>
        <w:right w:val="none" w:sz="0" w:space="0" w:color="auto"/>
      </w:divBdr>
    </w:div>
    <w:div w:id="1816796811">
      <w:bodyDiv w:val="1"/>
      <w:marLeft w:val="0"/>
      <w:marRight w:val="0"/>
      <w:marTop w:val="0"/>
      <w:marBottom w:val="0"/>
      <w:divBdr>
        <w:top w:val="none" w:sz="0" w:space="0" w:color="auto"/>
        <w:left w:val="none" w:sz="0" w:space="0" w:color="auto"/>
        <w:bottom w:val="none" w:sz="0" w:space="0" w:color="auto"/>
        <w:right w:val="none" w:sz="0" w:space="0" w:color="auto"/>
      </w:divBdr>
    </w:div>
    <w:div w:id="2061512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headoffice.dai-ichi-life.com.vn\hcm\dfvn\OPERATIONS\CEO%20Report\Performance%20DFVN-FIX.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manualLayout>
          <c:layoutTarget val="inner"/>
          <c:xMode val="edge"/>
          <c:yMode val="edge"/>
          <c:x val="9.225706239972116E-2"/>
          <c:y val="0.13169997402587963"/>
          <c:w val="0.85940961695285645"/>
          <c:h val="0.78592711533208426"/>
        </c:manualLayout>
      </c:layout>
      <c:lineChart>
        <c:grouping val="standard"/>
        <c:varyColors val="0"/>
        <c:ser>
          <c:idx val="0"/>
          <c:order val="0"/>
          <c:tx>
            <c:strRef>
              <c:f>Chart!$B$1</c:f>
              <c:strCache>
                <c:ptCount val="1"/>
                <c:pt idx="0">
                  <c:v>Unit Price</c:v>
                </c:pt>
              </c:strCache>
            </c:strRef>
          </c:tx>
          <c:spPr>
            <a:ln w="22225" cap="rnd">
              <a:solidFill>
                <a:schemeClr val="accent1"/>
              </a:solidFill>
            </a:ln>
            <a:effectLst>
              <a:glow rad="139700">
                <a:schemeClr val="accent1">
                  <a:satMod val="175000"/>
                  <a:alpha val="14000"/>
                </a:schemeClr>
              </a:glow>
            </a:effectLst>
          </c:spPr>
          <c:marker>
            <c:symbol val="none"/>
          </c:marker>
          <c:trendline>
            <c:spPr>
              <a:ln w="25400" cap="rnd">
                <a:solidFill>
                  <a:schemeClr val="accent1">
                    <a:alpha val="50000"/>
                  </a:schemeClr>
                </a:solidFill>
              </a:ln>
              <a:effectLst/>
            </c:spPr>
            <c:trendlineType val="linear"/>
            <c:dispRSqr val="0"/>
            <c:dispEq val="0"/>
          </c:trendline>
          <c:cat>
            <c:numRef>
              <c:f>Chart!$A$2:$A$18</c:f>
              <c:numCache>
                <c:formatCode>[$-409]d\-mmm\-yy;@</c:formatCode>
                <c:ptCount val="17"/>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numCache>
            </c:numRef>
          </c:cat>
          <c:val>
            <c:numRef>
              <c:f>Chart!$B$2:$B$18</c:f>
              <c:numCache>
                <c:formatCode>_(* #,##0.00_);_(* \(#,##0.00\);_(* "-"??_);_(@_)</c:formatCode>
                <c:ptCount val="17"/>
                <c:pt idx="0">
                  <c:v>10000</c:v>
                </c:pt>
                <c:pt idx="1">
                  <c:v>9992.59</c:v>
                </c:pt>
                <c:pt idx="2">
                  <c:v>9982.69</c:v>
                </c:pt>
                <c:pt idx="3">
                  <c:v>9982.19</c:v>
                </c:pt>
                <c:pt idx="4">
                  <c:v>9982.32</c:v>
                </c:pt>
                <c:pt idx="5">
                  <c:v>9983.23</c:v>
                </c:pt>
                <c:pt idx="6">
                  <c:v>9984.84</c:v>
                </c:pt>
                <c:pt idx="7">
                  <c:v>9986.9500000000007</c:v>
                </c:pt>
                <c:pt idx="8">
                  <c:v>9989.84</c:v>
                </c:pt>
                <c:pt idx="9">
                  <c:v>9990.7800000000007</c:v>
                </c:pt>
                <c:pt idx="10">
                  <c:v>9993.07</c:v>
                </c:pt>
                <c:pt idx="11">
                  <c:v>9996.2800000000007</c:v>
                </c:pt>
              </c:numCache>
            </c:numRef>
          </c:val>
          <c:smooth val="0"/>
          <c:extLst>
            <c:ext xmlns:c16="http://schemas.microsoft.com/office/drawing/2014/chart" uri="{C3380CC4-5D6E-409C-BE32-E72D297353CC}">
              <c16:uniqueId val="{00000001-7CFD-4AA4-83C6-47B77153B34F}"/>
            </c:ext>
          </c:extLst>
        </c:ser>
        <c:ser>
          <c:idx val="1"/>
          <c:order val="1"/>
          <c:tx>
            <c:strRef>
              <c:f>Chart!$C$1</c:f>
              <c:strCache>
                <c:ptCount val="1"/>
                <c:pt idx="0">
                  <c:v>INDEX</c:v>
                </c:pt>
              </c:strCache>
            </c:strRef>
          </c:tx>
          <c:spPr>
            <a:ln w="22225" cap="rnd">
              <a:solidFill>
                <a:schemeClr val="accent2"/>
              </a:solidFill>
            </a:ln>
            <a:effectLst>
              <a:glow rad="139700">
                <a:schemeClr val="accent2">
                  <a:satMod val="175000"/>
                  <a:alpha val="14000"/>
                </a:schemeClr>
              </a:glow>
            </a:effectLst>
          </c:spPr>
          <c:marker>
            <c:symbol val="none"/>
          </c:marker>
          <c:cat>
            <c:numRef>
              <c:f>Chart!$A$2:$A$18</c:f>
              <c:numCache>
                <c:formatCode>[$-409]d\-mmm\-yy;@</c:formatCode>
                <c:ptCount val="17"/>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numCache>
            </c:numRef>
          </c:cat>
          <c:val>
            <c:numRef>
              <c:f>Chart!$C$2:$C$18</c:f>
            </c:numRef>
          </c:val>
          <c:smooth val="0"/>
          <c:extLst>
            <c:ext xmlns:c16="http://schemas.microsoft.com/office/drawing/2014/chart" uri="{C3380CC4-5D6E-409C-BE32-E72D297353CC}">
              <c16:uniqueId val="{00000002-7CFD-4AA4-83C6-47B77153B34F}"/>
            </c:ext>
          </c:extLst>
        </c:ser>
        <c:ser>
          <c:idx val="2"/>
          <c:order val="2"/>
          <c:tx>
            <c:strRef>
              <c:f>Chart!$D$1</c:f>
              <c:strCache>
                <c:ptCount val="1"/>
                <c:pt idx="0">
                  <c:v>P vs Index</c:v>
                </c:pt>
              </c:strCache>
            </c:strRef>
          </c:tx>
          <c:spPr>
            <a:ln w="22225" cap="rnd">
              <a:solidFill>
                <a:schemeClr val="accent3"/>
              </a:solidFill>
            </a:ln>
            <a:effectLst>
              <a:glow rad="139700">
                <a:schemeClr val="accent3">
                  <a:satMod val="175000"/>
                  <a:alpha val="14000"/>
                </a:schemeClr>
              </a:glow>
            </a:effectLst>
          </c:spPr>
          <c:marker>
            <c:symbol val="none"/>
          </c:marker>
          <c:cat>
            <c:numRef>
              <c:f>Chart!$A$2:$A$18</c:f>
              <c:numCache>
                <c:formatCode>[$-409]d\-mmm\-yy;@</c:formatCode>
                <c:ptCount val="17"/>
                <c:pt idx="0">
                  <c:v>44231</c:v>
                </c:pt>
                <c:pt idx="1">
                  <c:v>44235</c:v>
                </c:pt>
                <c:pt idx="2">
                  <c:v>44249</c:v>
                </c:pt>
                <c:pt idx="3">
                  <c:v>44255</c:v>
                </c:pt>
                <c:pt idx="4">
                  <c:v>44256</c:v>
                </c:pt>
                <c:pt idx="5">
                  <c:v>44263</c:v>
                </c:pt>
                <c:pt idx="6">
                  <c:v>44270</c:v>
                </c:pt>
                <c:pt idx="7">
                  <c:v>44277</c:v>
                </c:pt>
                <c:pt idx="8">
                  <c:v>44284</c:v>
                </c:pt>
                <c:pt idx="9">
                  <c:v>44286</c:v>
                </c:pt>
                <c:pt idx="10">
                  <c:v>44291</c:v>
                </c:pt>
                <c:pt idx="11">
                  <c:v>44298</c:v>
                </c:pt>
              </c:numCache>
            </c:numRef>
          </c:cat>
          <c:val>
            <c:numRef>
              <c:f>Chart!$D$2:$D$18</c:f>
            </c:numRef>
          </c:val>
          <c:smooth val="0"/>
          <c:extLst>
            <c:ext xmlns:c16="http://schemas.microsoft.com/office/drawing/2014/chart" uri="{C3380CC4-5D6E-409C-BE32-E72D297353CC}">
              <c16:uniqueId val="{00000003-7CFD-4AA4-83C6-47B77153B34F}"/>
            </c:ext>
          </c:extLst>
        </c:ser>
        <c:dLbls>
          <c:showLegendKey val="0"/>
          <c:showVal val="0"/>
          <c:showCatName val="0"/>
          <c:showSerName val="0"/>
          <c:showPercent val="0"/>
          <c:showBubbleSize val="0"/>
        </c:dLbls>
        <c:smooth val="0"/>
        <c:axId val="528596872"/>
        <c:axId val="518169832"/>
      </c:lineChart>
      <c:dateAx>
        <c:axId val="528596872"/>
        <c:scaling>
          <c:orientation val="minMax"/>
          <c:min val="44228"/>
        </c:scaling>
        <c:delete val="0"/>
        <c:axPos val="b"/>
        <c:numFmt formatCode="[$-409]d\-mmm\-yy;@"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18169832"/>
        <c:crosses val="autoZero"/>
        <c:auto val="1"/>
        <c:lblOffset val="100"/>
        <c:baseTimeUnit val="days"/>
        <c:majorUnit val="1"/>
        <c:majorTimeUnit val="months"/>
      </c:dateAx>
      <c:valAx>
        <c:axId val="518169832"/>
        <c:scaling>
          <c:orientation val="minMax"/>
          <c:max val="10500"/>
          <c:min val="9000"/>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_(* #,##0.00_);_(* \(#,##0.0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528596872"/>
        <c:crosses val="autoZero"/>
        <c:crossBetween val="between"/>
        <c:majorUnit val="100"/>
        <c:min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6">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75000"/>
                <a:lumOff val="25000"/>
              </a:schemeClr>
            </a:gs>
            <a:gs pos="0">
              <a:schemeClr val="dk1">
                <a:lumMod val="65000"/>
                <a:lumOff val="3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720F-C33C-4F05-936E-8B6484A8F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12</Pages>
  <Words>3490</Words>
  <Characters>19893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Quynh, Nguyen Ngoc [DFVN]</dc:creator>
  <cp:keywords/>
  <dc:description/>
  <cp:lastModifiedBy>Tram, Tran Thi Anh [DFVN]</cp:lastModifiedBy>
  <cp:revision>33</cp:revision>
  <dcterms:created xsi:type="dcterms:W3CDTF">2020-10-12T08:01:00Z</dcterms:created>
  <dcterms:modified xsi:type="dcterms:W3CDTF">2021-04-15T10:07:00Z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8777c0434732455ab4a9ff60d37b7267.psdsxs" Id="R1908a4dd15654e00" /></Relationships>
</file>